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ТРУДОВОЕ ПРАВО И ОСНОВЫ ДОКУМЕНТООБОРОТА В СФЕРЕ ОХРАНЫ ТРУДА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20.03.01 Техносферная безопасность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«Безопасность труда»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25.05.2020 г. N 680 (с изменениями от 27.02.2023 г. №208, от 19.07.2022 №662, от 26.11.2020 №1456) и учебным планом по направлению подготовки бакалавриата 20.03.01 Техносферная безопасность  (профиль «Безопасность труда»).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обеспечивать безопасность человека и сохранение окружающей среды, основываясь на принципах культуры безопасности и концепции риск-ориентированного мышления</w:t>
            </w:r>
          </w:p>
        </w:tc>
        <w:tc>
          <w:tcPr>
            <w:tcW w:w="3100" w:type="dxa"/>
            <w:noWrap/>
          </w:tcPr>
          <w:p>
            <w:pPr/>
            <w:r>
              <w:rPr/>
              <w:t xml:space="preserve">ОПК-2.1. Знает основные понятия, основные принципы культуры безопасности и концепции риск-ориентированного мышления;</w:t>
            </w:r>
          </w:p>
          <w:p/>
          <w:p>
            <w:pPr/>
            <w:r>
              <w:rPr/>
              <w:t xml:space="preserve">ОПК-2.2 Знает основы обеспечения безопасности человека и сохранения окружающей среды;</w:t>
            </w:r>
          </w:p>
          <w:p/>
          <w:p>
            <w:pPr/>
            <w:r>
              <w:rPr/>
              <w:t xml:space="preserve">ОПК-2.3. Умеет определять риски в различных сферах деятельности человека; </w:t>
            </w:r>
          </w:p>
          <w:p/>
          <w:p>
            <w:pPr/>
            <w:r>
              <w:rPr/>
              <w:t xml:space="preserve">ОПК-2.4.Умеет правильно применять навыки идентификации, анализа и управления факторами риска в своей профессиональной деятельности.</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осуществлять профессиональную деятельность с учетом государственных требований в области обеспечения безопасности</w:t>
            </w:r>
          </w:p>
        </w:tc>
        <w:tc>
          <w:tcPr>
            <w:tcW w:w="3100" w:type="dxa"/>
            <w:noWrap/>
          </w:tcPr>
          <w:p>
            <w:pPr/>
            <w:r>
              <w:rPr/>
              <w:t xml:space="preserve">ОПК-3.1. Знает основные нормативные правовые акты, государственные требования в области обеспечения безопасности человека и охраны окружающей среды;</w:t>
            </w:r>
          </w:p>
          <w:p/>
          <w:p>
            <w:pPr/>
            <w:r>
              <w:rPr/>
              <w:t xml:space="preserve">ОПК-3.2. Умеет применять нормативные правовые акты, государственные требования в своей профессиональной деятельности;</w:t>
            </w:r>
          </w:p>
          <w:p/>
          <w:p>
            <w:pPr/>
            <w:r>
              <w:rPr/>
              <w:t xml:space="preserve">ОПК-3.3. Владеет способностью применять нормативные правовые акты, государственные требования для решения задач по обеспечению безопасности.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Трудовое право и основы документооборота в сфере охраны труда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124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Трудовое право как отрасль: предмет, система, источники</w:t>
            </w:r>
          </w:p>
        </w:tc>
        <w:tc>
          <w:tcPr>
            <w:noWrap/>
          </w:tcPr>
          <w:p>
            <w:pPr>
              <w:jc w:val="left"/>
              <w:ind w:left="0" w:right="0" w:firstLine="0" w:hanging="0"/>
            </w:pPr>
            <w:r>
              <w:rPr/>
              <w:t xml:space="preserve">35</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Правовые основы охраны труда</w:t>
            </w:r>
          </w:p>
        </w:tc>
        <w:tc>
          <w:tcPr>
            <w:noWrap/>
          </w:tcPr>
          <w:p>
            <w:pPr>
              <w:jc w:val="left"/>
              <w:ind w:left="0" w:right="0" w:firstLine="0" w:hanging="0"/>
            </w:pPr>
            <w:r>
              <w:rPr/>
              <w:t xml:space="preserve">37</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Организационные основы охраны труда</w:t>
            </w:r>
          </w:p>
        </w:tc>
        <w:tc>
          <w:tcPr>
            <w:noWrap/>
          </w:tcPr>
          <w:p>
            <w:pPr>
              <w:jc w:val="left"/>
              <w:ind w:left="0" w:right="0" w:firstLine="0" w:hanging="0"/>
            </w:pPr>
            <w:r>
              <w:rPr/>
              <w:t xml:space="preserve">24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Расследование и учет несчастных случаев и профессиональных заболеваний</w:t>
            </w:r>
          </w:p>
        </w:tc>
        <w:tc>
          <w:tcPr>
            <w:noWrap/>
          </w:tcPr>
          <w:p>
            <w:pPr>
              <w:jc w:val="left"/>
              <w:ind w:left="0" w:right="0" w:firstLine="0" w:hanging="0"/>
            </w:pPr>
            <w:r>
              <w:rPr/>
              <w:t xml:space="preserve">23</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Специальная оценка условий труда </w:t>
            </w:r>
          </w:p>
        </w:tc>
        <w:tc>
          <w:tcPr>
            <w:noWrap/>
          </w:tcPr>
          <w:p>
            <w:pPr>
              <w:jc w:val="left"/>
              <w:ind w:left="0" w:right="0" w:firstLine="0" w:hanging="0"/>
            </w:pPr>
            <w:r>
              <w:rPr/>
              <w:t xml:space="preserve">25</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124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Трудовые отношения и правоотношения, тесно связанные с трудовыми. Институт охраны труда. Локальные нормативные акты по охране труда.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Государственная политика в области охраны труда. Государственное регулирование охраны труда. Государственные нормативные требования по охране труда. Гарантии и компенсации работнику в связи с условиями труда.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Права и обязанности работодателя в области охраны труда. Права и обязанности работника в области охраны труда. Служба охраны труда. Обучение и инструктажи по охране труда. Система управления охраной труда в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Несчастный случай на производстве: понятие, виды, порядок расследования и учета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Специальная оценка условий труда: понятие, особенности проведения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Законодательство об охране труда. Нормативные акты по охране труда: виды, порядок разработки и утверждения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Особенности регулирования труда женщин, несовершеннолетних и лиц с инвалидностью. Ответственность за нарушения в сфере охраны труда. Административная ответственность за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Уголовная ответственность за нарушение требований охраны труда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Обучение и инструктажи по охране труда: виды, порядок проведения.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Порядок расследования и учета несчастного случая на производстве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Законодательство о специальной оценке условий труда. Порядок проведения специальной оценки условий труда. Вредные и опасные факторы по результатам СОУТ. Оценка профессиональных рисков.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Цель и задачи охраны труда. Основные термины, определения и понятия, применяемые в сфере охраны труда. Нормативная база охраны труда. Законодательство об охране труда. Технические регламенты и стандарты. Анализ травматизма и профессиональных заболеваний: статистические данные, причины. Охрана труда в коллективных договорах. Охрана труда в трудовых договорах. Охрана труда в правилах внутреннего трудового распорядка. Охрана труда в социально-партнерских соглашениях. Профессиональные стандарты и их применение. Независимая оценка квалификации работника на соответствие профстандарту. или квалификационным требованиям. Режим рабочего времени и времени отдыха. Социальное страхование работников от несчастных случаев, профессиональных заболеваний и временной нетрудоспособности.</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регулирования труда женщин и лиц с семейными обязанностями. Особенности регулирования труда несовершеннолетних. Особенности регулирования труда лиц с инвалидностью. Особенности регулирования труда водителей транспортных средств. Особенности регулирования труда работников микропредприятий. Компенсации работникам, занятых на работах с вредными и опасными условиями труда. Досрочное пенсионное обеспечение. Выдача молока и лечебно-профилактического питания. Производство работ по наряду-допуску и акту-допуску. Ответственность за нарушение законодательства об охране труда</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Система управления охраной труда в организации: общие положения и конкретные процедуры. Условия создания службы или введение должности специалиста по охране труда. Обязанности специалиста по охране труда. Распределение обязанностей в сфере охраны труда между должностными лицами и работниками работодателя. Обязанности по охране труда руководителей структурных подразделений. Обучение по охране труда. Инструктажи по охране труда. Правила и инструкции по охране труда. Кабинеты и уголки охраны труда. Обязательные медицинские осмотры. Медицинская экспертиза профессиональной пригодности или непригодности работника по состоянию здоровья. Медицинское освидетельствование на состояние опьянения. Обеспечение работников средствами защиты. Сертификаты соответствия и декларации о соответствии СИЗ требованиям Технического регламента Таможенного союза. Работа с профессиональными рисками.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Анализ состояния условий труда и охраны труда в Российской Федерации. Анализ травматизма и профессиональных заболеваний: статистические данные, причины. Обязанности работодателя при несчастном случае на производстве. Особенности расследования несчастных случаев на производстве в отдельных отраслях и организациях. Классификация профессиональных заболеваний. Порядок установления наличия профессионального заболевания. Порядок расследования и учета профессиональных заболеваний</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Факторы, влияющие на условия труда. Гигиенические критерии и классификация условий труда. Идентификация опасных и вредных производственных факторов и оценка рисков. Методы и средства защиты от опасностей технических систем и технологических процессов. Защита от вредных веществ. Защита от неионизирующих электромагнитных полей и излучений. Защита от тепловых излучений. Защита от ионизирующих излучений. Защита от вибрации. Защита от акустических воздействий. Обеспечение электробезопасности. Обеспечение пожарной безопасности. Безопасность производственного оборудования. Безопасность выполнения работ на высоте. Безопасность эксплуатации зданий и сооружений. Безопасность применения персональных компьютеров. Освещение. Средства коллективной и индивидуальной защиты. </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i w:val="1"/>
          <w:iCs w:val="1"/>
        </w:rPr>
        <w:t xml:space="preserve">Использование на занятиях метода малых групп.</w:t>
      </w:r>
    </w:p>
    <w:p>
      <w:pPr/>
      <w:r>
        <w:rPr/>
        <w:t xml:space="preserve">Метод малых групп - это самостоятельное изучение учащимися нового материала посредством сотрудничества в малых группах.</w:t>
      </w:r>
    </w:p>
    <w:p>
      <w:pPr/>
      <w:r>
        <w:rPr/>
        <w:t xml:space="preserve">При подготовке к</w:t>
      </w:r>
      <w:r>
        <w:rPr/>
        <w:t xml:space="preserve"> </w:t>
      </w:r>
      <w:r>
        <w:rPr/>
        <w:t xml:space="preserve">занятию с использованием работы в малых группах, преподаватель должен:</w:t>
      </w:r>
    </w:p>
    <w:p>
      <w:pPr>
        <w:numPr>
          <w:ilvl w:val="0"/>
          <w:numId w:val="1"/>
        </w:numPr>
      </w:pPr>
      <w:r>
        <w:rPr/>
        <w:t xml:space="preserve">уточнить цели и поставить задачи;</w:t>
      </w:r>
    </w:p>
    <w:p>
      <w:pPr>
        <w:numPr>
          <w:ilvl w:val="0"/>
          <w:numId w:val="1"/>
        </w:numPr>
      </w:pPr>
      <w:r>
        <w:rPr/>
        <w:t xml:space="preserve">определить форму работы;</w:t>
      </w:r>
    </w:p>
    <w:p>
      <w:pPr>
        <w:numPr>
          <w:ilvl w:val="0"/>
          <w:numId w:val="1"/>
        </w:numPr>
      </w:pPr>
      <w:r>
        <w:rPr/>
        <w:t xml:space="preserve">разработать задания группам;</w:t>
      </w:r>
    </w:p>
    <w:p>
      <w:pPr>
        <w:numPr>
          <w:ilvl w:val="0"/>
          <w:numId w:val="1"/>
        </w:numPr>
      </w:pPr>
      <w:r>
        <w:rPr/>
        <w:t xml:space="preserve">продумать роли участников группы для данного задания;</w:t>
      </w:r>
    </w:p>
    <w:p>
      <w:pPr>
        <w:numPr>
          <w:ilvl w:val="0"/>
          <w:numId w:val="1"/>
        </w:numPr>
      </w:pPr>
      <w:r>
        <w:rPr/>
        <w:t xml:space="preserve">выбрать форму представления результатов.</w:t>
      </w:r>
    </w:p>
    <w:p>
      <w:pPr/>
      <w:r>
        <w:rPr>
          <w:b w:val="1"/>
          <w:bCs w:val="1"/>
          <w:i w:val="1"/>
          <w:iCs w:val="1"/>
        </w:rPr>
        <w:t xml:space="preserve">Метод проектов.</w:t>
      </w:r>
    </w:p>
    <w:p>
      <w:pPr/>
      <w:r>
        <w:rPr/>
        <w:t xml:space="preserve">Метод проектов</w:t>
      </w:r>
      <w:r>
        <w:rPr/>
        <w:t xml:space="preserve"> </w:t>
      </w:r>
      <w:r>
        <w:rPr>
          <w:b w:val="1"/>
          <w:bCs w:val="1"/>
        </w:rPr>
        <w:t xml:space="preserve">-</w:t>
      </w:r>
      <w:r>
        <w:rPr/>
        <w:t xml:space="preserve"> это совокупность приёмов, действий учащихся в их определённой последовательности для достижения поставленной преподавателем задачи</w:t>
      </w:r>
      <w:r>
        <w:rPr/>
        <w:t xml:space="preserve"> </w:t>
      </w:r>
      <w:r>
        <w:rPr/>
        <w:t xml:space="preserve">— решения проблемы и оформленной в виде конечного продукта.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t xml:space="preserve">Тест выполняется аудиторно и проверяет усвоение всей совокупности изученного материала по разделам курса. Критерии оценивания: тест считается выполненным, если правильный ответ дан на 60 % вопросов. Успешное выполнение теста (не менее 60 % вопросов) является обязательным условием для допуска к экзамену.</w:t>
      </w:r>
    </w:p>
    <w:p>
      <w:pPr/>
      <w:r>
        <w:rPr/>
        <w:t xml:space="preserve">Критерии оценки знаний при проведении тестирования</w:t>
      </w:r>
    </w:p>
    <w:tbl>
      <w:tblGrid>
        <w:gridCol/>
        <w:gridCol/>
      </w:tblGrid>
      <w:tblPr>
        <w:tblW w:w="0" w:type="auto"/>
        <w:tblLayout w:type="autofit"/>
      </w:tblPr>
      <w:tr>
        <w:trPr/>
        <w:tc>
          <w:tcPr>
            <w:noWrap/>
          </w:tcPr>
          <w:p>
            <w:pPr/>
            <w:r>
              <w:rPr>
                <w:b w:val="1"/>
                <w:bCs w:val="1"/>
              </w:rPr>
              <w:t xml:space="preserve">Процент результативности</w:t>
            </w:r>
          </w:p>
          <w:p>
            <w:pPr/>
            <w:r>
              <w:rPr>
                <w:b w:val="1"/>
                <w:bCs w:val="1"/>
              </w:rPr>
              <w:t xml:space="preserve">(правильных ответов)</w:t>
            </w:r>
          </w:p>
        </w:tc>
        <w:tc>
          <w:tcPr>
            <w:noWrap/>
          </w:tcPr>
          <w:p>
            <w:pPr/>
            <w:r>
              <w:rPr>
                <w:b w:val="1"/>
                <w:bCs w:val="1"/>
              </w:rPr>
              <w:t xml:space="preserve">балл (отметка)</w:t>
            </w:r>
          </w:p>
          <w:p>
            <w:pPr/>
            <w:r>
              <w:rPr>
                <w:b w:val="1"/>
                <w:bCs w:val="1"/>
              </w:rPr>
              <w:t xml:space="preserve"> </w:t>
            </w:r>
          </w:p>
        </w:tc>
      </w:tr>
      <w:tr>
        <w:trPr/>
        <w:tc>
          <w:tcPr>
            <w:noWrap/>
          </w:tcPr>
          <w:p>
            <w:pPr/>
            <w:r>
              <w:rPr/>
              <w:t xml:space="preserve">80 ÷ 100</w:t>
            </w:r>
          </w:p>
        </w:tc>
        <w:tc>
          <w:tcPr>
            <w:noWrap/>
          </w:tcPr>
          <w:p>
            <w:pPr/>
            <w:r>
              <w:rPr/>
              <w:t xml:space="preserve">Отлично</w:t>
            </w:r>
          </w:p>
        </w:tc>
      </w:tr>
      <w:tr>
        <w:trPr/>
        <w:tc>
          <w:tcPr>
            <w:noWrap/>
          </w:tcPr>
          <w:p>
            <w:pPr/>
            <w:r>
              <w:rPr/>
              <w:t xml:space="preserve">70 ÷ 79</w:t>
            </w:r>
          </w:p>
        </w:tc>
        <w:tc>
          <w:tcPr>
            <w:noWrap/>
          </w:tcPr>
          <w:p>
            <w:pPr/>
            <w:r>
              <w:rPr/>
              <w:t xml:space="preserve">Хорошо</w:t>
            </w:r>
          </w:p>
        </w:tc>
      </w:tr>
      <w:tr>
        <w:trPr/>
        <w:tc>
          <w:tcPr>
            <w:noWrap/>
          </w:tcPr>
          <w:p>
            <w:pPr/>
            <w:r>
              <w:rPr/>
              <w:t xml:space="preserve">60 ÷ 69</w:t>
            </w:r>
          </w:p>
        </w:tc>
        <w:tc>
          <w:tcPr>
            <w:noWrap/>
          </w:tcPr>
          <w:p>
            <w:pPr/>
            <w:r>
              <w:rPr/>
              <w:t xml:space="preserve">Удовлетворительно</w:t>
            </w:r>
          </w:p>
        </w:tc>
      </w:tr>
      <w:tr>
        <w:trPr/>
        <w:tc>
          <w:tcPr>
            <w:noWrap/>
          </w:tcPr>
          <w:p>
            <w:pPr/>
            <w:r>
              <w:rPr/>
              <w:t xml:space="preserve">менее 60</w:t>
            </w:r>
          </w:p>
        </w:tc>
        <w:tc>
          <w:tcPr>
            <w:noWrap/>
          </w:tcPr>
          <w:p>
            <w:pPr/>
            <w:r>
              <w:rPr/>
              <w:t xml:space="preserve">Неудовлетворительно</w:t>
            </w:r>
          </w:p>
        </w:tc>
      </w:tr>
    </w:tbl>
    <w:p>
      <w:pPr/>
      <w:r>
        <w:rPr/>
        <w:t xml:space="preserve"> </w:t>
      </w:r>
      <w:r>
        <w:rPr>
          <w:b w:val="1"/>
          <w:bCs w:val="1"/>
        </w:rPr>
        <w:t xml:space="preserve">Примерный образец вопросов в тесте </w:t>
      </w:r>
    </w:p>
    <w:p>
      <w:pPr/>
      <w:r>
        <w:rPr>
          <w:b w:val="1"/>
          <w:bCs w:val="1"/>
        </w:rPr>
        <w:t xml:space="preserve">Кем осуществляется государственный контроль за соблюдением трудового законодательства и иных нормативных правовых актов, содержащих нормы трудового права?</w:t>
      </w:r>
    </w:p>
    <w:p>
      <w:pPr>
        <w:numPr>
          <w:ilvl w:val="0"/>
          <w:numId w:val="2"/>
        </w:numPr>
      </w:pPr>
      <w:r>
        <w:rPr/>
        <w:t xml:space="preserve">Федерацией независимых профсоюзов России</w:t>
      </w:r>
    </w:p>
    <w:p>
      <w:pPr>
        <w:numPr>
          <w:ilvl w:val="0"/>
          <w:numId w:val="2"/>
        </w:numPr>
      </w:pPr>
      <w:r>
        <w:rPr/>
        <w:t xml:space="preserve">Федеральной инспекцией труда</w:t>
      </w:r>
    </w:p>
    <w:p>
      <w:pPr>
        <w:numPr>
          <w:ilvl w:val="0"/>
          <w:numId w:val="2"/>
        </w:numPr>
      </w:pPr>
      <w:r>
        <w:rPr/>
        <w:t xml:space="preserve">Прокуратурой РФ</w:t>
      </w:r>
    </w:p>
    <w:p>
      <w:pPr>
        <w:numPr>
          <w:ilvl w:val="0"/>
          <w:numId w:val="2"/>
        </w:numPr>
      </w:pPr>
      <w:r>
        <w:rPr/>
        <w:t xml:space="preserve">Федеральной службой по надзору в сфере здравоохранения</w:t>
      </w:r>
    </w:p>
    <w:p>
      <w:pPr/>
      <w:r>
        <w:rPr/>
        <w:t xml:space="preserve"> </w:t>
      </w:r>
    </w:p>
    <w:p>
      <w:pPr/>
      <w:r>
        <w:rPr>
          <w:b w:val="1"/>
          <w:bCs w:val="1"/>
        </w:rPr>
        <w:t xml:space="preserve"> </w:t>
      </w:r>
      <w:r>
        <w:rPr>
          <w:b w:val="1"/>
          <w:bCs w:val="1"/>
        </w:rPr>
        <w:t xml:space="preserve">Какой продолжительности и когда (на каких условиях) предоставляется ежегодный основной оплачиваемый отпуск работнику в возрасте до 18 лет?</w:t>
      </w:r>
    </w:p>
    <w:p>
      <w:pPr>
        <w:numPr>
          <w:ilvl w:val="0"/>
          <w:numId w:val="3"/>
        </w:numPr>
      </w:pPr>
      <w:r>
        <w:rPr/>
        <w:t xml:space="preserve">28 календарных дней в летний период согласно утвержденному графику отпусков</w:t>
      </w:r>
    </w:p>
    <w:p>
      <w:pPr>
        <w:numPr>
          <w:ilvl w:val="0"/>
          <w:numId w:val="3"/>
        </w:numPr>
      </w:pPr>
      <w:r>
        <w:rPr/>
        <w:t xml:space="preserve">не менее 30 календарных дней в любое удобное для него время года при подаче заявления до составления графика отпусков</w:t>
      </w:r>
    </w:p>
    <w:p>
      <w:pPr>
        <w:numPr>
          <w:ilvl w:val="0"/>
          <w:numId w:val="3"/>
        </w:numPr>
      </w:pPr>
      <w:r>
        <w:rPr/>
        <w:t xml:space="preserve">28 календарных дней в любое удобное для него время года</w:t>
      </w:r>
    </w:p>
    <w:p>
      <w:pPr>
        <w:numPr>
          <w:ilvl w:val="0"/>
          <w:numId w:val="3"/>
        </w:numPr>
      </w:pPr>
      <w:r>
        <w:rPr/>
        <w:t xml:space="preserve">не менее 31 календарного дня в любое удобное для него время года</w:t>
      </w:r>
    </w:p>
    <w:p>
      <w:pPr/>
      <w:r>
        <w:rPr/>
        <w:t xml:space="preserve"> </w:t>
      </w:r>
    </w:p>
    <w:p>
      <w:pPr/>
      <w:r>
        <w:rPr>
          <w:b w:val="1"/>
          <w:bCs w:val="1"/>
        </w:rPr>
        <w:t xml:space="preserve">Чем завершается инструктаж на рабочем месте?</w:t>
      </w:r>
    </w:p>
    <w:p>
      <w:pPr>
        <w:numPr>
          <w:ilvl w:val="0"/>
          <w:numId w:val="4"/>
        </w:numPr>
      </w:pPr>
      <w:r>
        <w:rPr/>
        <w:t xml:space="preserve">Аттестацией работника с выдачей удостоверения о ее прохождении</w:t>
      </w:r>
    </w:p>
    <w:p>
      <w:pPr>
        <w:numPr>
          <w:ilvl w:val="0"/>
          <w:numId w:val="4"/>
        </w:numPr>
      </w:pPr>
      <w:r>
        <w:rPr/>
        <w:t xml:space="preserve">Письменной проверкой приобретенных работником знаний представителем кадровой службы</w:t>
      </w:r>
    </w:p>
    <w:p>
      <w:pPr>
        <w:numPr>
          <w:ilvl w:val="0"/>
          <w:numId w:val="4"/>
        </w:numPr>
      </w:pPr>
      <w:r>
        <w:rPr/>
        <w:t xml:space="preserve">Устной проверкой приобретенных работником знаний и навыков безопасных приемов работы лицом, проводившим инструктаж</w:t>
      </w:r>
    </w:p>
    <w:p>
      <w:pPr>
        <w:numPr>
          <w:ilvl w:val="0"/>
          <w:numId w:val="4"/>
        </w:numPr>
      </w:pPr>
      <w:r>
        <w:rPr/>
        <w:t xml:space="preserve">Проверкой приобретенных работником знаний комиссией организации</w:t>
      </w:r>
    </w:p>
    <w:p>
      <w:pPr/>
      <w:r>
        <w:rPr/>
        <w:t xml:space="preserve"> </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w:t>
      </w:r>
    </w:p>
    <w:p>
      <w:pPr/>
      <w:r>
        <w:rPr/>
        <w:t xml:space="preserve">Самостоятельная работа является составной частью учебной работы и имеет целью закрепление и углубление полученных знаний и навыков, поиск и приобретение новых знаний, а также выполнение учебных заданий, подготовку к предстоящим занятиям и промежуточной аттестации. Самостоятельную работу можно подразделить следующие виды:</w:t>
      </w:r>
    </w:p>
    <w:p>
      <w:pPr/>
      <w:r>
        <w:rPr>
          <w:b w:val="1"/>
          <w:bCs w:val="1"/>
          <w:i w:val="1"/>
          <w:iCs w:val="1"/>
        </w:rPr>
        <w:t xml:space="preserve">Первый</w:t>
      </w:r>
      <w:r>
        <w:rPr/>
        <w:t xml:space="preserve"> – это самостоятельная работа, проводимая под руководством преподавателя в часы, определенные расписанием занятий. Основная цель данного вида занятий состоит в обучении студентов методам самостоятельной работы с трудовым законодательством, иными актами, содержащими нормы трудового права, и учебной литературой.</w:t>
      </w:r>
    </w:p>
    <w:p>
      <w:pPr/>
      <w:r>
        <w:rPr>
          <w:b w:val="1"/>
          <w:bCs w:val="1"/>
          <w:i w:val="1"/>
          <w:iCs w:val="1"/>
        </w:rPr>
        <w:t xml:space="preserve">Второй</w:t>
      </w:r>
      <w:r>
        <w:rPr/>
        <w:t xml:space="preserve"> – самостоятельная работа, которую студент планирует лично. Она может осуществляться в любое свободное от занятий время и заключается в самостоятельном изучении нормативных правовых актов, чтении учебной и научной литературы, периодических юридических изданий. В ходе нее студенты могут повторять пройденный материал, дорабатывать конспекты лекций, самостоятельно изучать те или иные проблемы трудового права, готовить доклады (рефераты, проекты). Самостоятельная работа может осуществляться дома, в учебном заведении в помещениях для самостоятельной работы</w:t>
      </w:r>
      <w:r>
        <w:rPr/>
        <w:t xml:space="preserve"> </w:t>
      </w:r>
      <w:r>
        <w:rPr/>
        <w:t xml:space="preserve">и библиотеках.</w:t>
      </w:r>
    </w:p>
    <w:p>
      <w:pPr/>
      <w:r>
        <w:rPr/>
        <w:t xml:space="preserve">Студентам рекомендуется посещать консультации, проводимые преподавателем. Консультации имеют в основном индивидуальный характер. При необходимости, в том числе перед проведением практических занятий и промежуточной аттестации, могут проводиться групповые консультации. В ходе консультаций студентам оказывается помощь в освоении наиболее сложных вопросов учебного курса, уяснении отдельных проблем современного трудового права.</w:t>
      </w:r>
    </w:p>
    <w:p>
      <w:pPr/>
      <w:r>
        <w:rPr/>
        <w:t xml:space="preserve">Обучающемуся рекомендуется следующая схема подготовки к занятию (в зависимости от формы его проведения):</w:t>
      </w:r>
    </w:p>
    <w:p>
      <w:pPr>
        <w:numPr>
          <w:ilvl w:val="0"/>
          <w:numId w:val="5"/>
        </w:numPr>
      </w:pPr>
      <w:r>
        <w:rPr/>
        <w:t xml:space="preserve">Проработать конспект лекций, просмотреть и выучить основные определения;</w:t>
      </w:r>
    </w:p>
    <w:p>
      <w:pPr>
        <w:numPr>
          <w:ilvl w:val="0"/>
          <w:numId w:val="5"/>
        </w:numPr>
      </w:pPr>
      <w:r>
        <w:rPr/>
        <w:t xml:space="preserve">Прочитать (изучить) основную и дополнительную литературу, рекомендованную по изучаемому разделу, составить тезисы, аннотации и конспекты наиболее важных моментов;</w:t>
      </w:r>
    </w:p>
    <w:p>
      <w:pPr>
        <w:numPr>
          <w:ilvl w:val="0"/>
          <w:numId w:val="5"/>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5"/>
        </w:numPr>
      </w:pPr>
      <w:r>
        <w:rPr/>
        <w:t xml:space="preserve">Ответить на вопросы плана семинарского занятия;</w:t>
      </w:r>
    </w:p>
    <w:p>
      <w:pPr>
        <w:numPr>
          <w:ilvl w:val="0"/>
          <w:numId w:val="5"/>
        </w:numPr>
      </w:pPr>
      <w:r>
        <w:rPr/>
        <w:t xml:space="preserve">Выполнить самостоятельно домашнее задание по указанию преподавателя;</w:t>
      </w:r>
    </w:p>
    <w:p>
      <w:pPr>
        <w:numPr>
          <w:ilvl w:val="0"/>
          <w:numId w:val="5"/>
        </w:numPr>
      </w:pPr>
      <w:r>
        <w:rPr/>
        <w:t xml:space="preserve">Проработать тестовые задания и вопросы;</w:t>
      </w:r>
    </w:p>
    <w:p>
      <w:pPr>
        <w:numPr>
          <w:ilvl w:val="0"/>
          <w:numId w:val="5"/>
        </w:numPr>
      </w:pPr>
      <w:r>
        <w:rPr/>
        <w:t xml:space="preserve">Использовать для самопроверки материалы фонда оценочных средств;</w:t>
      </w:r>
    </w:p>
    <w:p>
      <w:pPr>
        <w:numPr>
          <w:ilvl w:val="0"/>
          <w:numId w:val="5"/>
        </w:numPr>
      </w:pPr>
      <w:r>
        <w:rPr/>
        <w:t xml:space="preserve">При затруднениях сформулировать вопросы к преподавателю.</w:t>
      </w:r>
    </w:p>
    <w:p>
      <w:pPr/>
      <w:r>
        <w:rPr>
          <w:b w:val="1"/>
          <w:bCs w:val="1"/>
        </w:rPr>
        <w:t xml:space="preserve">Методические рекомендации студентам по составлению конспекта учебной или научной литературы:</w:t>
      </w:r>
    </w:p>
    <w:p>
      <w:pPr>
        <w:numPr>
          <w:ilvl w:val="0"/>
          <w:numId w:val="6"/>
        </w:numPr>
      </w:pPr>
      <w:r>
        <w:rPr/>
        <w:t xml:space="preserve">Внимательно прочитайте текст. Уточните в справочной литературе непонятные слова. Вынесите справочные данные на поля конспекта или отдельным графически выделенным блоком.</w:t>
      </w:r>
    </w:p>
    <w:p>
      <w:pPr>
        <w:numPr>
          <w:ilvl w:val="0"/>
          <w:numId w:val="6"/>
        </w:numPr>
      </w:pPr>
      <w:r>
        <w:rPr/>
        <w:t xml:space="preserve">Выделите главное, составьте план.</w:t>
      </w:r>
    </w:p>
    <w:p>
      <w:pPr>
        <w:numPr>
          <w:ilvl w:val="0"/>
          <w:numId w:val="6"/>
        </w:numPr>
      </w:pPr>
      <w:r>
        <w:rPr/>
        <w:t xml:space="preserve">Кратко сформулируйте основные положения текста, тезисно выделите аргументацию автора.</w:t>
      </w:r>
    </w:p>
    <w:p>
      <w:pPr>
        <w:numPr>
          <w:ilvl w:val="0"/>
          <w:numId w:val="6"/>
        </w:numPr>
      </w:pPr>
      <w:r>
        <w:rPr/>
        <w:t xml:space="preserve">Законспектируйте материал, следуя пунктам плана. При конспектировании старайтесь выразить мысль своими словами.</w:t>
      </w:r>
    </w:p>
    <w:p>
      <w:pPr>
        <w:numPr>
          <w:ilvl w:val="0"/>
          <w:numId w:val="6"/>
        </w:numPr>
      </w:pPr>
      <w:r>
        <w:rPr/>
        <w:t xml:space="preserve">Грамотно записывайте цитаты. Цитируя, учитывайте лаконичность и значимость мысли.</w:t>
      </w:r>
    </w:p>
    <w:p>
      <w:pPr>
        <w:numPr>
          <w:ilvl w:val="0"/>
          <w:numId w:val="6"/>
        </w:numPr>
      </w:pPr>
      <w:r>
        <w:rPr/>
        <w:t xml:space="preserve">Используйте графические выделения.</w:t>
      </w:r>
    </w:p>
    <w:p>
      <w:pPr>
        <w:numPr>
          <w:ilvl w:val="0"/>
          <w:numId w:val="6"/>
        </w:numPr>
      </w:pPr>
      <w:r>
        <w:rPr/>
        <w:t xml:space="preserve">Составьте конспект с использованием технологии «интеллектуальная карта».</w:t>
      </w:r>
    </w:p>
    <w:p>
      <w:pPr/>
      <w:r>
        <w:rP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Овладение навыками конспектирования требует от обучающегося целеустремленности, повседневной самостоятельной работы.</w:t>
      </w:r>
    </w:p>
    <w:p>
      <w:pPr/>
      <w:r>
        <w:rPr/>
        <w:t xml:space="preserve">Методические рекомендации студентам по написанию реферата.</w:t>
      </w:r>
    </w:p>
    <w:p>
      <w:pPr/>
      <w:r>
        <w:rPr/>
        <w:t xml:space="preserve">Реферат — индивидуальная письменная работа обучающегося, предполагающая анализ изложения в научных и других источниках определенной научной проблемы или вопроса. Реферат имеет стандартную структуру: титульный лист, содержание, введение, основное содержание темы, заключение, список использованных источников, приложения.</w:t>
      </w:r>
    </w:p>
    <w:p>
      <w:pPr/>
      <w:r>
        <w:rPr/>
        <w:t xml:space="preserve">Написание реферата следует начать с изложения плана темы, который обычно включает 3-4 пункта. План должен быть логично изложен, разделы плана в тексте обязательно выделяются. План обязательно должен включать в себя введение и заключение. Во введении формулируются актуальность, цель и задачи реферата; в основной части рассматриваются теоретические проблемы темы и практика реализации в современных политических, экономических и социальных условиях; в заключении подводятся основные итоги, высказываются выводы и предложения. Реферат завершается списком использованных нормативных источников и литературы.</w:t>
      </w:r>
    </w:p>
    <w:p>
      <w:pPr/>
      <w:r>
        <w:rPr/>
        <w:t xml:space="preserve">Оценивается оригинальность реферата, актуальность и полнота использованных источников, системность излагаемого материала, логика изложения и убедительность аргументации, оформление, своевременность срока сдачи, защита реферата перед аудиторией.</w:t>
      </w:r>
    </w:p>
    <w:p>
      <w:pPr/>
      <w:r>
        <w:rPr/>
        <w:t xml:space="preserve">Основные </w:t>
      </w:r>
      <w:r>
        <w:rPr>
          <w:b w:val="1"/>
          <w:bCs w:val="1"/>
        </w:rPr>
        <w:t xml:space="preserve">методы</w:t>
      </w:r>
      <w:r>
        <w:rPr/>
        <w:t xml:space="preserve"> проведения практических занятий по трудовому праву:</w:t>
      </w:r>
    </w:p>
    <w:p>
      <w:pPr>
        <w:numPr>
          <w:ilvl w:val="0"/>
          <w:numId w:val="7"/>
        </w:numPr>
      </w:pPr>
      <w:r>
        <w:rPr/>
        <w:t xml:space="preserve">обсуждение вопросов семинара;</w:t>
      </w:r>
    </w:p>
    <w:p>
      <w:pPr>
        <w:numPr>
          <w:ilvl w:val="0"/>
          <w:numId w:val="7"/>
        </w:numPr>
      </w:pPr>
      <w:r>
        <w:rPr/>
        <w:t xml:space="preserve">выступления студентов с докладами и сообщениями (рефератами) и их обсуждение;</w:t>
      </w:r>
    </w:p>
    <w:p>
      <w:pPr>
        <w:numPr>
          <w:ilvl w:val="0"/>
          <w:numId w:val="7"/>
        </w:numPr>
      </w:pPr>
      <w:r>
        <w:rPr/>
        <w:t xml:space="preserve">дискуссии;</w:t>
      </w:r>
    </w:p>
    <w:p>
      <w:pPr>
        <w:numPr>
          <w:ilvl w:val="0"/>
          <w:numId w:val="7"/>
        </w:numPr>
      </w:pPr>
      <w:r>
        <w:rPr/>
        <w:t xml:space="preserve">решение задач;</w:t>
      </w:r>
    </w:p>
    <w:p>
      <w:pPr>
        <w:numPr>
          <w:ilvl w:val="0"/>
          <w:numId w:val="7"/>
        </w:numPr>
      </w:pPr>
      <w:r>
        <w:rPr/>
        <w:t xml:space="preserve">тестирование.</w:t>
      </w:r>
    </w:p>
    <w:p>
      <w:pPr/>
      <w:r>
        <w:rPr/>
        <w:t xml:space="preserve">Студентам следует уделить особое внимание тенденциям развития трудового права и института охраны труда в современных условиях формирования рыночной экономики и функционирования рынка труда. В связи с этим на практических занятиях рассматриваются теоретические положения, заслушиваются доклады, проводятся дискуссии (диспуты), подготавливаются проекты по наиболее важным проблемам охраны труда в России и, по возможности, в других странах.</w:t>
      </w:r>
    </w:p>
    <w:p>
      <w:pPr/>
      <w:r>
        <w:rPr/>
        <w:t xml:space="preserve">Вместе с тем студенты должны выработать практические навыки и умения в применении норм трудового права. При решении практических задач студенты должны научиться работать не только с нормативными актами, но и с судебной практикой. В процессе решения задач (казусов) студент должен уяснить изложенную в задаче ситуацию и круг требований работника, определить подведомственность трудового спора, затем найти норму трудового права, относящуюся к данному спору, ознакомиться с судебной практикой, установить фактические обстоятельства, сопоставив их с выбранной нормой трудового права, и, наконец, решить дело по существу – дать ему правовую квалификацию от имени властного правоприменительного органа (комиссии по трудовым спорам, инспекции труда, суда и др.). Студент должен дать юридическую оценку ситуации на основе всестороннего толкования трудового законодательства и иных нормативных актов, содержащих нормы трудового права, и сформулировать аргументированное решение. Решения могут быть представлены в письменной или в устной форме.</w:t>
      </w:r>
    </w:p>
    <w:p>
      <w:pPr/>
      <w:r>
        <w:rPr/>
        <w:t xml:space="preserve">При подготовке к</w:t>
      </w:r>
      <w:r>
        <w:rPr/>
        <w:t xml:space="preserve"> </w:t>
      </w:r>
      <w:r>
        <w:rPr/>
        <w:t xml:space="preserve">практическому занятию</w:t>
      </w:r>
      <w:r>
        <w:rPr/>
        <w:t xml:space="preserve"> </w:t>
      </w:r>
      <w:r>
        <w:rPr/>
        <w:t xml:space="preserve">студентам необходимо изучить конспект прослушанной лекции, рекомендованные нормативные правовые акты, основную и дополнительную литературу, подготовить доклад (сообщение, выступление, реферат). Темы докладов рекомендуются преподавателем.</w:t>
      </w:r>
    </w:p>
    <w:p>
      <w:pPr/>
      <w:r>
        <w:rPr/>
        <w:t xml:space="preserve">Рекомендации по ознакомлению и изучению специальной юридической литературы по каждой теме даются преподавателем. Преподаватель рекомендует только основные нормативные акты.</w:t>
      </w:r>
    </w:p>
    <w:p>
      <w:pPr/>
      <w:r>
        <w:rPr/>
        <w:t xml:space="preserve">Следует иметь в виду, что в программе приведены лишь важнейшие нормативные акты, которые не исключают, а наоборот, предполагают при решении задач использование других нормативных актов. Их тексты студенты могут найти самостоятельно в компьютерных юридических базах данных; в сборниках нормативных актов по трудовому законодательству; в «Собрании законодательства РФ»; в «Бюллетене Министерства труда и социального развития РФ»; в «Российской газете», «Парламентской газете», «Российских вестях» и др. Руководящие акты судебной практики также включены в компьютерные базы данных, официально они публикуются в «Бюллетене Верховного Суда РФ» в разделе по гражданским делам.</w:t>
      </w:r>
    </w:p>
    <w:p>
      <w:pPr/>
      <w:r>
        <w:rPr/>
        <w:t xml:space="preserve">Следует учитывать, что со временем учебный материал устаревает в связи с происходящими изменениями в трудовом законодательстве и новыми тенденциями в развитии науки трудового права.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дисциплины ведется посредством лекционных и практических занятий. Кроме того, трудовое право и основы документооборота в сфере охраны труда изучается в ходе самостоятельной работы.</w:t>
      </w:r>
    </w:p>
    <w:p>
      <w:pPr/>
      <w:r>
        <w:rPr>
          <w:b w:val="1"/>
          <w:bCs w:val="1"/>
        </w:rPr>
        <w:t xml:space="preserve">Реализация целевой установки осуществляется:</w:t>
      </w:r>
    </w:p>
    <w:p>
      <w:pPr/>
      <w:r>
        <w:rPr>
          <w:b w:val="1"/>
          <w:bCs w:val="1"/>
          <w:i w:val="1"/>
          <w:iCs w:val="1"/>
        </w:rPr>
        <w:t xml:space="preserve">В ходе лекций</w:t>
      </w:r>
      <w:r>
        <w:rPr/>
        <w:t xml:space="preserve"> – изложением основных теоретических положений отрасли и содержания правовых норм, регулирующих сферу труда и вопросы охраны труда.</w:t>
      </w:r>
    </w:p>
    <w:p>
      <w:pPr/>
      <w:r>
        <w:rPr>
          <w:b w:val="1"/>
          <w:bCs w:val="1"/>
          <w:i w:val="1"/>
          <w:iCs w:val="1"/>
        </w:rPr>
        <w:t xml:space="preserve">В ходе практических занятий</w:t>
      </w:r>
      <w:r>
        <w:rPr/>
        <w:t xml:space="preserve"> – углублением и закреплением знаний, полученных на лекциях и в ходе самостоятельной работы, формированием навыков применения норм права к конкретным ситуациям, проверкой знаний студентов путем решения практических задач и тестирования. Выбор задач и их количество осуществляется преподавателем, ведущим занятия в студенческой группе, в зависимости от количества часов. Занятия могут проводиться в форме деловых игр, диспутов, заслушивания выступлений по отдельным темам курса.</w:t>
      </w:r>
    </w:p>
    <w:p>
      <w:pPr/>
      <w:r>
        <w:rPr/>
        <w:t xml:space="preserve">Практические занятия преследуют цель закрепить теоретические знания путем разбора ситуаций (казусов) в виде сформулированных задач по трудовому праву. При этом активизируется работа с нормативными актами по трудовому праву.</w:t>
      </w:r>
    </w:p>
    <w:p>
      <w:pPr/>
      <w:r>
        <w:rPr/>
        <w:t xml:space="preserve">Студент не только должен знать российское законодательство, но также уметь анализировать и решать юридические проблемы в сфере охраны труда (самостоятельно решать конкретное юридическое дело). Его работа либо непосредственно связана с применением норм трудового законодательства, либо направлена на обеспечение правоприменительной деятельности.</w:t>
      </w:r>
    </w:p>
    <w:p>
      <w:pPr/>
      <w:r>
        <w:rPr/>
        <w:t xml:space="preserve">Практические занятия призваны ознакомить студента с алгоритмами, стадиями правоприменительной деятельности и на основе знаний юридического материала и судебной практики научить разрешению юридических дел. Решению задач (казусов) отводится центральное место. В основном каждая из них содержит конкретное дело из юридической практики. Однако в учебных целях суть казусов “очищена” от привходящих обстоятельств (обычно имеющих место в конкретных делах), поскольку они не влияют на решение того или иного дела по существу. В отдельных случаях фабула предусматривает известную гиперболизацию одних обстоятельств за счет приуменьшения других, не являющихся главными для данной темы.</w:t>
      </w:r>
    </w:p>
    <w:p>
      <w:pPr/>
      <w:r>
        <w:rPr/>
        <w:t xml:space="preserve">В каждом конкретном случае необходимо отыскать соответствующую норму (нормы) права и применять ее к установленным и подтвержденным доказательствами фактическим обстоятельствам дела.</w:t>
      </w:r>
    </w:p>
    <w:p>
      <w:pPr/>
      <w:r>
        <w:rPr/>
        <w:t xml:space="preserve">Студент должен правильно охарактеризовать природу и состав правоотношения, определить точный смысл правовой нормы, применить нормативный материал к конкретным отношениям и облечь проделанную работу в соответствующую форму (решение соответствующего органа, ответ на жалобу или заявление и т.п.). При этом в одних задачах вопросы, на которые следует ответить, сформулированы в тексте, а в других студент должен сам поставить вопросы и дать на них развернутый ответ со ссылкой на источник.</w:t>
      </w:r>
    </w:p>
    <w:p>
      <w:pPr/>
      <w:r>
        <w:rPr/>
        <w:t xml:space="preserve">Решение задачи предусматривает следующие стадии применения права: 1) установление фактических обстоятельств дела; 2) выбор нормы права; 3) решение юридического дела. С практической точки зрения целесообразнее начинать с выбора нормы трудового права. Во-первых, норма очертит круг исследуемых обстоятельств, не позволит установить факты, не относящиеся к данному случаю. Во-вторых, для вынесения решения необходимо сделать умозаключение, в котором большей посылкой служит норма права, а меньшей - фактические обстоятельства, сопоставляемые с этой нормой. В такой же последовательности целесообразно излагать и ход решения задачи (а правоприменительному органу решать юридическое дело). Выбор нормы права предлагает постановку вопроса, где ее искать. Указывая норму права, студент должен назвать официальный источник, где эта норма опубликована. Установление фактических обстоятельств дела предполагает нахождение таких фактов, которые относятся к данному случаю и имеют юридическое значение, а также доказательств, подтверждающих эти факты.</w:t>
      </w:r>
    </w:p>
    <w:p>
      <w:pPr/>
      <w:r>
        <w:rPr/>
        <w:t xml:space="preserve">Количество устанавливаемых фактов определяется нормой, которая подлежит применению. Качественная характеристика фактов требует: а) надежности информации об этих фактах; б) их истинности и в) достоверности.</w:t>
      </w:r>
    </w:p>
    <w:p>
      <w:pPr/>
      <w:r>
        <w:rPr/>
        <w:t xml:space="preserve">Надежность информации - отсутствие технико-организационных и социально-психологических искажений. Технико-организационные искажения называются ошибками при обработке сведений и составлении документов и т.д.</w:t>
      </w:r>
    </w:p>
    <w:p>
      <w:pPr/>
      <w:r>
        <w:rPr/>
        <w:t xml:space="preserve">Правовая квалификация - это юридическая оценка фактических обстоятельств дела путем соотнесения их с нормами трудового права, умозаключение, вывод о соответствии этих обстоятельств выбранным нормам.</w:t>
      </w:r>
    </w:p>
    <w:p>
      <w:pPr/>
      <w:r>
        <w:rPr/>
        <w:t xml:space="preserve">Заключение по делу - это вывод, решение правоприменителя для себя. Этот вывод не находит внешнего выражения, но он связан с убежденностью в наличии или отсутствии конкретных правоотношений (работник имеет право, работодатель обязан).</w:t>
      </w:r>
    </w:p>
    <w:p>
      <w:pPr/>
      <w:r>
        <w:rPr/>
        <w:t xml:space="preserve">Решение должно быть вынесено от имени властного правоприменительного органа в категорической форме (отказать в удовлетворении заявленных требований; выплатить компенсацию и т.д.). В решении по денежным требованиям должна быть указана также сумма, подлежащая взысканию или оплате.</w:t>
      </w:r>
    </w:p>
    <w:p>
      <w:pPr/>
      <w:r>
        <w:rPr/>
        <w:t xml:space="preserve">Подводя итог, студент должен обобщить исследование.</w:t>
      </w:r>
    </w:p>
    <w:p>
      <w:pPr/>
      <w:r>
        <w:rPr/>
        <w:t xml:space="preserve">В ходе самостоятельной работы студенты углубляют и закрепляют полученные на лекциях знания, готовятся к предстоящим занятиям. Самостоятельная работа без участия преподавателя может быть организована с выдачей соответствующих заданий учебным группам. Рекомендуется подготовка рефератов и проектов по отдельным темам, конспектирование научных статей, монографий, публикаций в специальных периодических изданиях.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Карнаух, Н. Н.  Охрана труда : учебник для вузов / Н. Н. Карнаух. — 2-е изд., перераб. и доп. — Москва : Издательство Юрайт, 2023. — 343 с. — (Высшее образование). — ISBN 978-5-534-15940-0. — Текст : электронный // Образовательная платформа Юрайт [сайт]. — URL: https://urait.ru/bcode/510309</w:t>
      </w:r>
    </w:p>
    <w:p>
      <w:pPr/>
      <w:r>
        <w:rPr/>
        <w:t xml:space="preserve">Беляков, Г. И.  Охрана труда и техника безопасности : учебник для вузов / Г. И. Беляков. — 5-е изд., перераб. и доп. — Москва : Издательство Юрайт, 2023. — 739 с. — (Высшее образование). — ISBN 978-5-534-16697-2. — Текст : электронный // Образовательная платформа Юрайт [сайт]. — URL: https://urait.ru/bcode/531590</w:t>
      </w:r>
    </w:p>
    <w:p>
      <w:pPr/>
      <w:r>
        <w:rPr/>
        <w:t xml:space="preserve">Кузнецова, Е. А.  Управление условиями и охраной труда : учебник и практикум для вузов / Е. А. Кузнецова, В. Д. Роик. — Москва : Издательство Юрайт, 2023. — 302 с. — (Высшее образование). — ISBN 978-5-534-12777-5. — Текст : электронный // Образовательная платформа Юрайт [сайт]. — URL: https://urait.ru/bcode/519133</w:t>
      </w:r>
    </w:p>
    <w:p>
      <w:pPr/>
      <w:r>
        <w:rPr/>
        <w:t xml:space="preserve">Захарова, Н. А. Трудовое право : учебное пособие для бакалавров / Н. А. Захарова, В. Е Резепова. - Москва : Омега-Л, 2014. - 256 с. ; 20 см. - (Библиотека высшей школы). – 1 экз.</w:t>
      </w:r>
    </w:p>
    <w:p>
      <w:pPr>
        <w:jc w:val="both"/>
        <w:ind w:left="0" w:right="0" w:firstLine="570" w:hanging="0"/>
        <w:spacing w:before="240" w:after="240"/>
      </w:pPr>
      <w:r>
        <w:rPr>
          <w:b w:val="1"/>
          <w:bCs w:val="1"/>
        </w:rPr>
        <w:t xml:space="preserve">8.2. Дополнительная литература:</w:t>
      </w:r>
    </w:p>
    <w:p>
      <w:pPr/>
      <w:r>
        <w:rPr/>
        <w:t xml:space="preserve">Медико-биологические основы безопасности. Охрана труда : учебник для вузов / О. М. Родионова, Е. В. Аникина, Б. И. Лавер, Д. А. Семенов. — 3-е изд., перераб. и доп. — Москва : Издательство Юрайт, 2023. — 599 с. — (Высшее образование). — ISBN 978-5-534-17210-2. — Текст : электронный // Образовательная платформа Юрайт [сайт]. — URL: https://urait.ru/bcode/532612</w:t>
      </w:r>
    </w:p>
    <w:p>
      <w:pPr/>
      <w:r>
        <w:rPr/>
        <w:t xml:space="preserve">Завертаная, Е. И.  Управление качеством в области охраны труда и предупреждения профессиональных заболеваний : учебное пособие для среднего профессионального образования / Е. И. Завертаная. — Москва : Издательство Юрайт, 2023. — 307 с. — (Профессиональное образование). — ISBN 978-5-9916-9502-2. — Текст : электронный // Образовательная платформа Юрайт [сайт]. — URL: </w:t>
      </w:r>
      <w:hyperlink r:id="rId7" w:history="1">
        <w:r>
          <w:rPr/>
          <w:t xml:space="preserve">https://urait.ru/bcode/514006</w:t>
        </w:r>
      </w:hyperlink>
    </w:p>
    <w:p>
      <w:pPr/>
      <w:r>
        <w:rPr/>
        <w:t xml:space="preserve">Экспертиза безопасности труда : учебное пособие для вузов / В. С. Сердюк [и др.] ; под редакцией В. С. Сердюка. — 2-е изд. — Москва : Издательство Юрайт, 2023. — 150 с. — (Высшее образование). — ISBN 978-5-534-17678-0. — Текст : электронный // Образовательная платформа Юрайт [сайт]. — URL: https://urait.ru/bcode/533524</w:t>
      </w:r>
    </w:p>
    <w:p>
      <w:pPr/>
      <w:r>
        <w:rPr/>
        <w:t xml:space="preserve">Беляков, Г. И.  Пожарная безопасность : учебное пособие для вузов / Г. И. Беляков. — 2-е изд., перераб. и доп. — Москва : Издательство Юрайт, 2023. — 282 с. — (Высшее образование). — ISBN 978-5-534-17042-9. — Текст : электронный // Образовательная платформа Юрайт [сайт]. — URL: https://urait.ru/bcode/532266</w:t>
      </w:r>
    </w:p>
    <w:p>
      <w:pPr/>
      <w:r>
        <w:rPr/>
        <w:t xml:space="preserve">Беляков, Г. И.  Электробезопасность : учебное пособие для вузов / Г. И. Беляков. — 2-е изд., перераб. и доп. — Москва : Издательство Юрайт, 2023. — 201 с. — (Высшее образование). — ISBN 978-5-534-17192-1. — Текст : электронный // Образовательная платформа Юрайт [сайт]. — URL: </w:t>
      </w:r>
      <w:hyperlink r:id="rId8" w:history="1">
        <w:r>
          <w:rPr/>
          <w:t xml:space="preserve">https://urait.ru/bcode/532574</w:t>
        </w:r>
      </w:hyperlink>
    </w:p>
    <w:p>
      <w:pP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8"/>
        </w:numPr>
      </w:pPr>
      <w:r>
        <w:rPr/>
        <w:t xml:space="preserve">http</w:t>
      </w:r>
      <w:r>
        <w:rPr/>
        <w:t xml:space="preserve">://</w:t>
      </w:r>
      <w:r>
        <w:rPr/>
        <w:t xml:space="preserve">www</w:t>
      </w:r>
      <w:r>
        <w:rPr/>
        <w:t xml:space="preserve">.</w:t>
      </w:r>
      <w:r>
        <w:rPr/>
        <w:t xml:space="preserve">gov</w:t>
      </w:r>
      <w:r>
        <w:rPr/>
        <w:t xml:space="preserve">.</w:t>
      </w:r>
      <w:r>
        <w:rPr/>
        <w:t xml:space="preserve">ru</w:t>
      </w:r>
      <w:r>
        <w:rPr/>
        <w:t xml:space="preserve"> - Официальный портал федеральных органов исполнительной власти</w:t>
      </w:r>
    </w:p>
    <w:p>
      <w:pPr>
        <w:numPr>
          <w:ilvl w:val="0"/>
          <w:numId w:val="8"/>
        </w:numPr>
      </w:pPr>
      <w:r>
        <w:rPr/>
        <w:t xml:space="preserve">https</w:t>
      </w:r>
      <w:r>
        <w:rPr/>
        <w:t xml:space="preserve">://</w:t>
      </w:r>
      <w:r>
        <w:rPr/>
        <w:t xml:space="preserve">sudrf</w:t>
      </w:r>
      <w:r>
        <w:rPr/>
        <w:t xml:space="preserve">.</w:t>
      </w:r>
      <w:r>
        <w:rPr/>
        <w:t xml:space="preserve">ru</w:t>
      </w:r>
      <w:r>
        <w:rPr/>
        <w:t xml:space="preserve">/ - ГАС РФ «Правосудие»</w:t>
      </w:r>
    </w:p>
    <w:p>
      <w:pPr>
        <w:numPr>
          <w:ilvl w:val="0"/>
          <w:numId w:val="8"/>
        </w:numPr>
      </w:pPr>
      <w:r>
        <w:rPr/>
        <w:t xml:space="preserve">http</w:t>
      </w:r>
      <w:r>
        <w:rPr/>
        <w:t xml:space="preserve">://</w:t>
      </w:r>
      <w:r>
        <w:rPr/>
        <w:t xml:space="preserve">www</w:t>
      </w:r>
      <w:r>
        <w:rPr/>
        <w:t xml:space="preserve">.</w:t>
      </w:r>
      <w:r>
        <w:rPr/>
        <w:t xml:space="preserve">rg</w:t>
      </w:r>
      <w:r>
        <w:rPr/>
        <w:t xml:space="preserve">.</w:t>
      </w:r>
      <w:r>
        <w:rPr/>
        <w:t xml:space="preserve">ru</w:t>
      </w:r>
      <w:r>
        <w:rPr/>
        <w:t xml:space="preserve"> - Российская газета</w:t>
      </w:r>
    </w:p>
    <w:p>
      <w:pPr>
        <w:numPr>
          <w:ilvl w:val="0"/>
          <w:numId w:val="8"/>
        </w:numPr>
      </w:pPr>
      <w:r>
        <w:rPr/>
        <w:t xml:space="preserve">http</w:t>
      </w:r>
      <w:r>
        <w:rPr/>
        <w:t xml:space="preserve">://</w:t>
      </w:r>
      <w:r>
        <w:rPr/>
        <w:t xml:space="preserve">www</w:t>
      </w:r>
      <w:r>
        <w:rPr/>
        <w:t xml:space="preserve">.</w:t>
      </w:r>
      <w:r>
        <w:rPr/>
        <w:t xml:space="preserve">consultant</w:t>
      </w:r>
      <w:r>
        <w:rPr/>
        <w:t xml:space="preserve">.</w:t>
      </w:r>
      <w:r>
        <w:rPr/>
        <w:t xml:space="preserve">ru</w:t>
      </w:r>
      <w:r>
        <w:rPr/>
        <w:t xml:space="preserve"> - Официальный сайт компании «Консультант Плюс»</w:t>
      </w:r>
    </w:p>
    <w:p>
      <w:pPr>
        <w:numPr>
          <w:ilvl w:val="0"/>
          <w:numId w:val="8"/>
        </w:numPr>
      </w:pPr>
      <w:r>
        <w:rPr/>
        <w:t xml:space="preserve">http</w:t>
      </w:r>
      <w:r>
        <w:rPr/>
        <w:t xml:space="preserve">://</w:t>
      </w:r>
      <w:r>
        <w:rPr/>
        <w:t xml:space="preserve">www</w:t>
      </w:r>
      <w:r>
        <w:rPr/>
        <w:t xml:space="preserve">.</w:t>
      </w:r>
      <w:r>
        <w:rPr/>
        <w:t xml:space="preserve">duma</w:t>
      </w:r>
      <w:r>
        <w:rPr/>
        <w:t xml:space="preserve">.</w:t>
      </w:r>
      <w:r>
        <w:rPr/>
        <w:t xml:space="preserve">gov</w:t>
      </w:r>
      <w:r>
        <w:rPr/>
        <w:t xml:space="preserve">.</w:t>
      </w:r>
      <w:r>
        <w:rPr/>
        <w:t xml:space="preserve">ru</w:t>
      </w:r>
      <w:r>
        <w:rPr/>
        <w:t xml:space="preserve"> - Официальный сайт Государственной Думы</w:t>
      </w:r>
    </w:p>
    <w:p>
      <w:pPr>
        <w:numPr>
          <w:ilvl w:val="0"/>
          <w:numId w:val="8"/>
        </w:numPr>
      </w:pPr>
      <w:hyperlink r:id="rId9" w:history="1">
        <w:r>
          <w:rPr/>
          <w:t xml:space="preserve">https://rosmintrud.ru/</w:t>
        </w:r>
      </w:hyperlink>
      <w:r>
        <w:rPr/>
        <w:t xml:space="preserve"> </w:t>
      </w:r>
      <w:r>
        <w:rPr/>
        <w:t xml:space="preserve">- Официальный сайт</w:t>
      </w:r>
      <w:r>
        <w:rPr/>
        <w:t xml:space="preserve"> </w:t>
      </w:r>
      <w:r>
        <w:rPr/>
        <w:t xml:space="preserve">Министерства труда</w:t>
      </w:r>
      <w:r>
        <w:rPr/>
        <w:t xml:space="preserve"> </w:t>
      </w:r>
      <w:r>
        <w:rPr/>
        <w:t xml:space="preserve">и социальной защиты</w:t>
      </w:r>
      <w:r>
        <w:rPr/>
        <w:t xml:space="preserve"> </w:t>
      </w:r>
      <w:r>
        <w:rPr/>
        <w:t xml:space="preserve">Российской Федерации</w:t>
      </w:r>
    </w:p>
    <w:p>
      <w:pPr>
        <w:numPr>
          <w:ilvl w:val="0"/>
          <w:numId w:val="8"/>
        </w:numPr>
      </w:pPr>
      <w:hyperlink r:id="rId10" w:history="1">
        <w:r>
          <w:rPr/>
          <w:t xml:space="preserve">https://mintrud.karelia.ru/</w:t>
        </w:r>
      </w:hyperlink>
      <w:r>
        <w:rPr/>
        <w:t xml:space="preserve"> </w:t>
      </w:r>
      <w:r>
        <w:rPr/>
        <w:t xml:space="preserve">- Официальный сайт</w:t>
      </w:r>
      <w:r>
        <w:rPr/>
        <w:t xml:space="preserve"> </w:t>
      </w:r>
      <w:r>
        <w:rPr/>
        <w:t xml:space="preserve">Интерактивный портал Управления труда и занятости Республики Карелия</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99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CAB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2BA2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F42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F5D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AFB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B42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74D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8BE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14006" TargetMode="External"/><Relationship Id="rId8" Type="http://schemas.openxmlformats.org/officeDocument/2006/relationships/hyperlink" Target="https://urait.ru/bcode/532574" TargetMode="External"/><Relationship Id="rId9" Type="http://schemas.openxmlformats.org/officeDocument/2006/relationships/hyperlink" Target="https://rosmintrud.ru/" TargetMode="External"/><Relationship Id="rId10" Type="http://schemas.openxmlformats.org/officeDocument/2006/relationships/hyperlink" Target="https://mintrud.karel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2026-04-23T18:59:56+03:00</dcterms:created>
  <dcterms:modified xsi:type="dcterms:W3CDTF">2026-04-23T18:59:56+03:00</dcterms:modified>
</cp:coreProperties>
</file>

<file path=docProps/custom.xml><?xml version="1.0" encoding="utf-8"?>
<Properties xmlns="http://schemas.openxmlformats.org/officeDocument/2006/custom-properties" xmlns:vt="http://schemas.openxmlformats.org/officeDocument/2006/docPropsVTypes"/>
</file>