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РИСКОЛОГИЯ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Конев Иван Петрович, доцент, кафедра экономики, управления производством и государственного и муниципального управления,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</w:t>
            </w:r>
          </w:p>
          <w:p/>
          <w:p>
            <w:pPr/>
            <w:r>
              <w:rPr/>
              <w:t xml:space="preserve">ОПК-2.2 Знает основы обеспечения безопасности человека и сохранения окружающей среды;</w:t>
            </w:r>
          </w:p>
          <w:p/>
          <w:p>
            <w:pPr/>
            <w:r>
              <w:rPr/>
              <w:t xml:space="preserve">ОПК-2.3. Умеет определять риски в различных сферах деятельности человека; </w:t>
            </w:r>
          </w:p>
          <w:p/>
          <w:p>
            <w:pPr/>
            <w:r>
              <w:rPr/>
              <w:t xml:space="preserve">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Рискология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теории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риска на промышленных объектах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рисков в техносфере: принципы и методы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экологических рисков: принципы и методы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экологического риска здоровью населения: принципы и методы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опасности при загрязнении атмосферы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размеров зон заражения при авариях на химически опасных объектах и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расчетных величин пожарного риска в зданиях, сооружениях и строениях различных классов функциональной пожарной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экологического риска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развития риска на промышленных объектах.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&amp;quot;Анализ энвиронментальных рисков: принципы и методы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Защита рефератов на представленные темы: Темы рефератов: 1.Понятие риска.  2.Классификация и характеристика видов риска.  3.Индивидуальный риск.  4.Коллективный риск.  5.Технический риск.  6.Экологический риск.  7.Социальный риск.  8.Экономический риск.  9.Процесс анализа риска.  10.Положения анализа риска.  11.Условия возникновения риска.  12.Подходы к оценке риска.  13.Количественные показатели риска.  14.Приемлемый риск.  15.Модель управления риском.  16.Схема оценки риска.  17.Применение теории риска в технических системах. 18.Принципы и методы управления рисками здоровью населения. 19. Принципы и критерии управления экологическими рисками. 20. Соотношение процедур оценки риска и управления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лекции, практические и работы. В соответствии с требованиями ФГОС ВО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в ходе проведения лекций и практик.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Защита рефератов на представленные темы:</w:t>
      </w:r>
    </w:p>
    <w:p>
      <w:pPr/>
      <w:r>
        <w:rPr/>
        <w:t xml:space="preserve">Темы рефератов:</w:t>
      </w:r>
    </w:p>
    <w:p>
      <w:pPr/>
      <w:r>
        <w:rPr/>
        <w:t xml:space="preserve">1.Понятие риска.</w:t>
      </w:r>
    </w:p>
    <w:p>
      <w:pPr/>
      <w:r>
        <w:rPr/>
        <w:t xml:space="preserve">2.Классификация и характеристика видов риска.</w:t>
      </w:r>
    </w:p>
    <w:p>
      <w:pPr/>
      <w:r>
        <w:rPr/>
        <w:t xml:space="preserve">3.Индивидуальный риск.</w:t>
      </w:r>
    </w:p>
    <w:p>
      <w:pPr/>
      <w:r>
        <w:rPr/>
        <w:t xml:space="preserve">4.Коллективный риск.</w:t>
      </w:r>
    </w:p>
    <w:p>
      <w:pPr/>
      <w:r>
        <w:rPr/>
        <w:t xml:space="preserve">5.Технический риск.</w:t>
      </w:r>
    </w:p>
    <w:p>
      <w:pPr/>
      <w:r>
        <w:rPr/>
        <w:t xml:space="preserve">6.Экологический риск.</w:t>
      </w:r>
    </w:p>
    <w:p>
      <w:pPr/>
      <w:r>
        <w:rPr/>
        <w:t xml:space="preserve">7.Социальный риск.</w:t>
      </w:r>
    </w:p>
    <w:p>
      <w:pPr/>
      <w:r>
        <w:rPr/>
        <w:t xml:space="preserve">8.Экономический риск.</w:t>
      </w:r>
    </w:p>
    <w:p>
      <w:pPr/>
      <w:r>
        <w:rPr/>
        <w:t xml:space="preserve">9.Процесс анализа риска.</w:t>
      </w:r>
    </w:p>
    <w:p>
      <w:pPr/>
      <w:r>
        <w:rPr/>
        <w:t xml:space="preserve">10.Положения анализа риска.</w:t>
      </w:r>
    </w:p>
    <w:p>
      <w:pPr/>
      <w:r>
        <w:rPr/>
        <w:t xml:space="preserve">11.Условия возникновения риска.</w:t>
      </w:r>
    </w:p>
    <w:p>
      <w:pPr/>
      <w:r>
        <w:rPr/>
        <w:t xml:space="preserve">12.Подходы к оценке риска.</w:t>
      </w:r>
    </w:p>
    <w:p>
      <w:pPr/>
      <w:r>
        <w:rPr/>
        <w:t xml:space="preserve">13.Количественные показатели риска.</w:t>
      </w:r>
    </w:p>
    <w:p>
      <w:pPr/>
      <w:r>
        <w:rPr/>
        <w:t xml:space="preserve">14.Приемлемый риск.</w:t>
      </w:r>
    </w:p>
    <w:p>
      <w:pPr/>
      <w:r>
        <w:rPr/>
        <w:t xml:space="preserve">15.Модель управления риском.</w:t>
      </w:r>
    </w:p>
    <w:p>
      <w:pPr/>
      <w:r>
        <w:rPr/>
        <w:t xml:space="preserve">16.Схема оценки риска.</w:t>
      </w:r>
    </w:p>
    <w:p>
      <w:pPr/>
      <w:r>
        <w:rPr/>
        <w:t xml:space="preserve">17.Применение теории риска в технических системах.</w:t>
      </w:r>
    </w:p>
    <w:p>
      <w:pPr/>
      <w:r>
        <w:rPr/>
        <w:t xml:space="preserve">18.Принципы и методы управления рисками здоровью населения.</w:t>
      </w:r>
    </w:p>
    <w:p>
      <w:pPr/>
      <w:r>
        <w:rPr/>
        <w:t xml:space="preserve">19.Принципы и критерии управления экологическими рисками.</w:t>
      </w:r>
    </w:p>
    <w:p>
      <w:pPr/>
      <w:r>
        <w:rPr/>
        <w:t xml:space="preserve">20.Соотношение процедур оценки риска и управления рисками.</w:t>
      </w:r>
    </w:p>
    <w:p>
      <w:pPr/>
      <w:r>
        <w:rPr>
          <w:b w:val="1"/>
          <w:bCs w:val="1"/>
        </w:rPr>
        <w:t xml:space="preserve">Требования к реферату:</w:t>
      </w:r>
    </w:p>
    <w:p>
      <w:pPr/>
      <w:r>
        <w:rPr/>
        <w:t xml:space="preserve">-логично и по существу изложить вопросы плана;</w:t>
      </w:r>
    </w:p>
    <w:p>
      <w:pPr/>
      <w:r>
        <w:rPr/>
        <w:t xml:space="preserve">-четко сформировать мысли, последовательно и ясно изложить материал, правильно              -использовать термины и понятия;</w:t>
      </w:r>
    </w:p>
    <w:p>
      <w:pPr/>
      <w:r>
        <w:rPr/>
        <w:t xml:space="preserve">-показать умение применять теоретические знания на практике;</w:t>
      </w:r>
    </w:p>
    <w:p>
      <w:pPr/>
      <w:r>
        <w:rPr/>
        <w:t xml:space="preserve">-показать знание материала, рекомендованного по теме;</w:t>
      </w:r>
    </w:p>
    <w:p>
      <w:pPr/>
      <w:r>
        <w:rPr/>
        <w:t xml:space="preserve">-использовать для экономического обоснования необходимый статистический материал.</w:t>
      </w:r>
    </w:p>
    <w:p>
      <w:pPr/>
      <w:r>
        <w:rPr/>
        <w:t xml:space="preserve">-объём реферата должен состоять из 20-30 страниц, 12 шрифт, Times new roman/</w:t>
      </w:r>
    </w:p>
    <w:p>
      <w:pPr/>
      <w:r>
        <w:rPr>
          <w:b w:val="1"/>
          <w:bCs w:val="1"/>
        </w:rPr>
        <w:t xml:space="preserve">Критерии оценки реферата: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выставляется, если работа студента отражает основные позиции изучаемого материала и написана грамотным научным языком, имеет чёткую структуру и логику изложения, в работе присутствует список используемой литературы.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выставляется, если работа студента написана с грубыми нарушениями научного стиля изложения, либо если работа не отражает основных позиций изучаемой темы, либо если отсутствует список литературы.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Понятие риска.</w:t>
      </w:r>
    </w:p>
    <w:p>
      <w:pPr>
        <w:numPr>
          <w:ilvl w:val="0"/>
          <w:numId w:val="1"/>
        </w:numPr>
      </w:pPr>
      <w:r>
        <w:rPr/>
        <w:t xml:space="preserve">Классификация и характеристика видов риска.</w:t>
      </w:r>
    </w:p>
    <w:p>
      <w:pPr>
        <w:numPr>
          <w:ilvl w:val="0"/>
          <w:numId w:val="1"/>
        </w:numPr>
      </w:pPr>
      <w:r>
        <w:rPr/>
        <w:t xml:space="preserve">Индивидуальный риск.</w:t>
      </w:r>
    </w:p>
    <w:p>
      <w:pPr>
        <w:numPr>
          <w:ilvl w:val="0"/>
          <w:numId w:val="1"/>
        </w:numPr>
      </w:pPr>
      <w:r>
        <w:rPr/>
        <w:t xml:space="preserve">Коллективный риск.</w:t>
      </w:r>
    </w:p>
    <w:p>
      <w:pPr>
        <w:numPr>
          <w:ilvl w:val="0"/>
          <w:numId w:val="1"/>
        </w:numPr>
      </w:pPr>
      <w:r>
        <w:rPr/>
        <w:t xml:space="preserve">Технический риск.</w:t>
      </w:r>
    </w:p>
    <w:p>
      <w:pPr>
        <w:numPr>
          <w:ilvl w:val="0"/>
          <w:numId w:val="1"/>
        </w:numPr>
      </w:pPr>
      <w:r>
        <w:rPr/>
        <w:t xml:space="preserve">Экологический риск.</w:t>
      </w:r>
    </w:p>
    <w:p>
      <w:pPr>
        <w:numPr>
          <w:ilvl w:val="0"/>
          <w:numId w:val="1"/>
        </w:numPr>
      </w:pPr>
      <w:r>
        <w:rPr/>
        <w:t xml:space="preserve">Социальный риск.</w:t>
      </w:r>
    </w:p>
    <w:p>
      <w:pPr>
        <w:numPr>
          <w:ilvl w:val="0"/>
          <w:numId w:val="1"/>
        </w:numPr>
      </w:pPr>
      <w:r>
        <w:rPr/>
        <w:t xml:space="preserve">Экономический риск.</w:t>
      </w:r>
    </w:p>
    <w:p>
      <w:pPr>
        <w:numPr>
          <w:ilvl w:val="0"/>
          <w:numId w:val="1"/>
        </w:numPr>
      </w:pPr>
      <w:r>
        <w:rPr/>
        <w:t xml:space="preserve">Процесс анализа риска.</w:t>
      </w:r>
    </w:p>
    <w:p>
      <w:pPr>
        <w:numPr>
          <w:ilvl w:val="0"/>
          <w:numId w:val="1"/>
        </w:numPr>
      </w:pPr>
      <w:r>
        <w:rPr/>
        <w:t xml:space="preserve">Положения анализа риска.</w:t>
      </w:r>
    </w:p>
    <w:p>
      <w:pPr>
        <w:numPr>
          <w:ilvl w:val="0"/>
          <w:numId w:val="1"/>
        </w:numPr>
      </w:pPr>
      <w:r>
        <w:rPr/>
        <w:t xml:space="preserve">Характеристики риска, влияющие на его восприятие.</w:t>
      </w:r>
    </w:p>
    <w:p>
      <w:pPr>
        <w:numPr>
          <w:ilvl w:val="0"/>
          <w:numId w:val="1"/>
        </w:numPr>
      </w:pPr>
      <w:r>
        <w:rPr/>
        <w:t xml:space="preserve">Условия возникновения риска.</w:t>
      </w:r>
    </w:p>
    <w:p>
      <w:pPr>
        <w:numPr>
          <w:ilvl w:val="0"/>
          <w:numId w:val="1"/>
        </w:numPr>
      </w:pPr>
      <w:r>
        <w:rPr/>
        <w:t xml:space="preserve">Этапы оценки риска здоровью населения.</w:t>
      </w:r>
    </w:p>
    <w:p>
      <w:pPr>
        <w:numPr>
          <w:ilvl w:val="0"/>
          <w:numId w:val="1"/>
        </w:numPr>
      </w:pPr>
      <w:r>
        <w:rPr/>
        <w:t xml:space="preserve">Подходы к оценке риска.</w:t>
      </w:r>
    </w:p>
    <w:p>
      <w:pPr>
        <w:numPr>
          <w:ilvl w:val="0"/>
          <w:numId w:val="1"/>
        </w:numPr>
      </w:pPr>
      <w:r>
        <w:rPr/>
        <w:t xml:space="preserve">Количественные показатели риска.</w:t>
      </w:r>
    </w:p>
    <w:p>
      <w:pPr>
        <w:numPr>
          <w:ilvl w:val="0"/>
          <w:numId w:val="1"/>
        </w:numPr>
      </w:pPr>
      <w:r>
        <w:rPr/>
        <w:t xml:space="preserve">Приемлемый риск.</w:t>
      </w:r>
    </w:p>
    <w:p>
      <w:pPr>
        <w:numPr>
          <w:ilvl w:val="0"/>
          <w:numId w:val="1"/>
        </w:numPr>
      </w:pPr>
      <w:r>
        <w:rPr/>
        <w:t xml:space="preserve">Методы «индексов опасности»</w:t>
      </w:r>
    </w:p>
    <w:p>
      <w:pPr>
        <w:numPr>
          <w:ilvl w:val="0"/>
          <w:numId w:val="1"/>
        </w:numPr>
      </w:pPr>
      <w:r>
        <w:rPr/>
        <w:t xml:space="preserve">Модель управления риском.</w:t>
      </w:r>
    </w:p>
    <w:p>
      <w:pPr>
        <w:numPr>
          <w:ilvl w:val="0"/>
          <w:numId w:val="1"/>
        </w:numPr>
      </w:pPr>
      <w:r>
        <w:rPr/>
        <w:t xml:space="preserve">Метод построения «дерева отказов».</w:t>
      </w:r>
    </w:p>
    <w:p>
      <w:pPr>
        <w:numPr>
          <w:ilvl w:val="0"/>
          <w:numId w:val="1"/>
        </w:numPr>
      </w:pPr>
      <w:r>
        <w:rPr/>
        <w:t xml:space="preserve">Метод «Событие-причина»</w:t>
      </w:r>
    </w:p>
    <w:p>
      <w:pPr>
        <w:numPr>
          <w:ilvl w:val="0"/>
          <w:numId w:val="1"/>
        </w:numPr>
      </w:pPr>
      <w:r>
        <w:rPr/>
        <w:t xml:space="preserve">Схема оценки риска.</w:t>
      </w:r>
    </w:p>
    <w:p>
      <w:pPr>
        <w:numPr>
          <w:ilvl w:val="0"/>
          <w:numId w:val="1"/>
        </w:numPr>
      </w:pPr>
      <w:r>
        <w:rPr/>
        <w:t xml:space="preserve">Применение теории риска в технических системах.</w:t>
      </w:r>
    </w:p>
    <w:p>
      <w:pPr>
        <w:numPr>
          <w:ilvl w:val="0"/>
          <w:numId w:val="1"/>
        </w:numPr>
      </w:pPr>
      <w:r>
        <w:rPr/>
        <w:t xml:space="preserve">Принципы и методы управления рисками здоровью населения.</w:t>
      </w:r>
    </w:p>
    <w:p>
      <w:pPr>
        <w:numPr>
          <w:ilvl w:val="0"/>
          <w:numId w:val="1"/>
        </w:numPr>
      </w:pPr>
      <w:r>
        <w:rPr/>
        <w:t xml:space="preserve">Принципы и критерии управления экологическими рисками.</w:t>
      </w:r>
    </w:p>
    <w:p>
      <w:pPr>
        <w:numPr>
          <w:ilvl w:val="0"/>
          <w:numId w:val="1"/>
        </w:numPr>
      </w:pPr>
      <w:r>
        <w:rPr/>
        <w:t xml:space="preserve">Экологические опасности первого и второго родов.</w:t>
      </w:r>
    </w:p>
    <w:p>
      <w:pPr>
        <w:numPr>
          <w:ilvl w:val="0"/>
          <w:numId w:val="1"/>
        </w:numPr>
      </w:pPr>
      <w:r>
        <w:rPr/>
        <w:t xml:space="preserve">Экологические опасности третьего и четвертого родов.</w:t>
      </w:r>
    </w:p>
    <w:p>
      <w:pPr>
        <w:numPr>
          <w:ilvl w:val="0"/>
          <w:numId w:val="1"/>
        </w:numPr>
      </w:pPr>
      <w:r>
        <w:rPr/>
        <w:t xml:space="preserve">Соотношение процедур оценки риска и управления рисками. </w:t>
      </w:r>
    </w:p>
    <w:p>
      <w:pPr/>
      <w:r>
        <w:rPr>
          <w:b w:val="1"/>
          <w:bCs w:val="1"/>
        </w:rPr>
        <w:t xml:space="preserve">Требования к ответу на зачете: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- </w:t>
      </w:r>
      <w:r>
        <w:rPr/>
        <w:t xml:space="preserve">чёткость-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- </w:t>
      </w:r>
      <w:r>
        <w:rPr/>
        <w:t xml:space="preserve">осознанность-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/>
        <w:t xml:space="preserve">-логичность- определённая последовательность, в которой логически связаны все высказывания.</w:t>
      </w:r>
    </w:p>
    <w:p>
      <w:pPr/>
      <w:r>
        <w:rPr/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>
      <w:pPr/>
      <w:r>
        <w:rPr>
          <w:b w:val="1"/>
          <w:bCs w:val="1"/>
          <w:i w:val="1"/>
          <w:iCs w:val="1"/>
        </w:rPr>
        <w:t xml:space="preserve">Рекомендуется придерживаться следующей системы оценивания: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 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  обучающемуся следует обратиться к преподавателю за консультацией.</w:t>
      </w:r>
    </w:p>
    <w:p>
      <w:pPr/>
      <w:r>
        <w:rPr/>
        <w:t xml:space="preserve">В процессе подготовки обучающихся к текущему контролю и промежуточной аттестации, обучающимся необходимо изучить материал лекционных занятий и материал, изложенный в основной учебной литературе. Так же рекомендовано изучение материалов, представленных в источниках дополнительной учебной литературы.</w:t>
      </w:r>
    </w:p>
    <w:p>
      <w:pPr/>
      <w:r>
        <w:rPr/>
        <w:t xml:space="preserve">Перед промежуточной аттестацией предусмотрена консультация обучающихся по вопросам, вызывающим затруднения. В связи с этим обучающиеся должны заблаговременно определить для себя перечень проблемных позиций.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Марченко, Б. И. Анализ риска : основы управления рисками : учебное пособие : [16+] / Б. И. Марченко ; Южный федеральный университет. – Ростов-на-Дону ; Таганрог : Южный федеральный университет, 2019. – 123 с. : ил. – Режим доступа: по подписке. – URL: </w:t>
      </w:r>
      <w:hyperlink r:id="rId7" w:history="1">
        <w:r>
          <w:rPr/>
          <w:t xml:space="preserve">https://biblioclub.ru/index.php?page=book&amp;id=577781</w:t>
        </w:r>
      </w:hyperlink>
      <w:r>
        <w:rPr/>
        <w:t xml:space="preserve"> (дата обращения: 09.10.2023). – Библиогр. в кн. – ISBN 978-5-9275-3124-0. – Текст : электронный.</w:t>
      </w:r>
    </w:p>
    <w:p>
      <w:pPr/>
      <w:r>
        <w:rPr/>
        <w:t xml:space="preserve">Ефремов, И. В. Надежность технических систем и техногенный риск : учебное пособие / И. В. Ефремов, Н. Н. Рахимова ; Оренбургский государственный университет. – Оренбург : Оренбургский государственный университет, 2013. – 163 с. – Режим доступа: по подписке. – URL: </w:t>
      </w:r>
      <w:hyperlink r:id="rId8" w:history="1">
        <w:r>
          <w:rPr/>
          <w:t xml:space="preserve">https://biblioclub.ru/index.php?page=book&amp;id=259179</w:t>
        </w:r>
      </w:hyperlink>
      <w:r>
        <w:rPr/>
        <w:t xml:space="preserve"> (дата обращения: 09.10.2023). – Текст : электронный.</w:t>
      </w:r>
    </w:p>
    <w:p>
      <w:pPr/>
      <w:r>
        <w:rPr/>
        <w:t xml:space="preserve">Малкин, В. С. Надежность технических систем и техногенный риск [Текст] : учебное пособие для вузов : [16+] / В. С. Малкин. - Ростов-на-Дону : Феникс, 2010. - 432, [15] с. : ил. - (Высшее образование).</w:t>
      </w:r>
    </w:p>
    <w:p>
      <w:pPr/>
      <w:r>
        <w:rPr/>
        <w:t xml:space="preserve">Корчагин Б.А., Сердюе В.С., Бокарев А.И. Надежность технических систем и техногенный риск : учеб. пособие : в 2 ч. / А. Б. Корчагин, В. С. Сердюк, А. И. Бокарев. – Ч. 1. Основы теории. Ч. 2. Практикум. Омск : Изд-во ОмГТУ, 2011. 288 + 140 с.</w:t>
      </w:r>
    </w:p>
    <w:p>
      <w:pPr/>
      <w:r>
        <w:rPr/>
        <w:t xml:space="preserve">Мясоедова, Т.Н. Надежность технических систем и техногенный риск : учебное пособие / Т.Н. Мясоедова, Н.К. Плуготаренко ; Министерство образования и науки РФ, Южный федеральный университет, Инженерно-технологическая академия. - Таганрог : Издательство Южного федерального университета, 2016. - 80 с. : табл., ил., схем. - Библиогр. в кн. - ISBN 978-5-9275-2307-8 ; То же [Электронный ресурс]. - URL: </w:t>
      </w:r>
      <w:hyperlink r:id="rId9" w:history="1">
        <w:r>
          <w:rPr/>
          <w:t xml:space="preserve">http://biblioclub.ru/index.php?page=book&amp;id=493247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Белинская, И. В. Надежность технических систем и техногенный риск : учебное пособие / И. В. Белинская, В. Я. Сковородин ; Министерство сельского хозяйства Российской Федерации, Санкт-Петербургский государственный аграрный университет (СПбГАУ), Кафедра «Автомобили, тракторы и технический сервис». – Санкт-Петербург : Санкт-Петербургский государственный аграрный университет (СПбГАУ), 2017. – 46 с. : схем., табл. – Режим доступа: по подписке. – URL: </w:t>
      </w:r>
      <w:hyperlink r:id="rId10" w:history="1">
        <w:r>
          <w:rPr/>
          <w:t xml:space="preserve">https://biblioclub.ru/index.php?page=book&amp;id=480391</w:t>
        </w:r>
      </w:hyperlink>
      <w:r>
        <w:rPr/>
        <w:t xml:space="preserve"> (дата обращения: 10.10.2023). – Текст : электронный.</w:t>
      </w:r>
    </w:p>
    <w:p>
      <w:pPr/>
      <w:r>
        <w:rPr/>
        <w:t xml:space="preserve">Вентцель, Е.С. Теория вероятностей и ее инженерные приложения [Текст] : Учебное пособие для вузов. - 3-е изд. ;перераб. и доп. - Москва : Академия , 2003. - 459 с. : ил. - (Высшее образование).</w:t>
      </w:r>
    </w:p>
    <w:p>
      <w:pPr/>
      <w:r>
        <w:rPr/>
        <w:t xml:space="preserve">Гнеденко, Б. В. Математические методы в теории надежности. Основные характеристики надежности и их статистический анализ [Текст] / Б. В. Гнеденко, Ю. К. Беляев, А. Д. Соловьев. - Москва : Наука, 1965. - 524 с. - (Физико-математическая библиотека инженера).</w:t>
      </w:r>
    </w:p>
    <w:p>
      <w:pPr/>
      <w:r>
        <w:rPr/>
        <w:t xml:space="preserve">Вишняков, Я. Д.Безопасность жизнедеятельности. Теория и практика: учебник для бакалавров / Я. Д. Вишняков, С. Г. Васин. — 4-е изд., перераб. и доп. — М.: Изд-во Юрайт, 2015. — 543 с.</w:t>
      </w:r>
    </w:p>
    <w:p>
      <w:pPr/>
      <w:r>
        <w:rPr/>
        <w:t xml:space="preserve">Ноксология : учебник / Е.Е.Барышев, А.А. Волкова, В.Г. Шишкунов, Г.В. Тягунов ; под общ. ред. Е.Е. Барышева. - Екатеринбург: Изд-во Уральского университета, 2014. - 162 с. - ISBN 978-5-7996-1229-0; То же [Электронный ресурс]. - URL: </w:t>
      </w:r>
      <w:hyperlink r:id="rId11" w:history="1">
        <w:r>
          <w:rPr/>
          <w:t xml:space="preserve">http://biblioclub.ru/index.php?page=book&amp;id=276350</w:t>
        </w:r>
      </w:hyperlink>
      <w:r>
        <w:rPr/>
        <w:t xml:space="preserve"> </w:t>
      </w:r>
    </w:p>
    <w:p>
      <w:pPr/>
      <w:r>
        <w:rPr/>
        <w:t xml:space="preserve">Проблемы техногенной безопасности и устойчивого развития : сборник научных статей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университет», Управление образования и науки Тамбовской области. - Тамбов : Издательство ФГБОУ ВПО «ТГТУ», 2015. - Вып. 7. - 201 с. : ил.,табл., схем. - Библиогр. в кн. - ISBN 978-5-8265-1480-1. - ISBN 978-5-8265-1483-2 (вып. VII) ; То же [Электронный ресурс]. - URL: </w:t>
      </w:r>
      <w:hyperlink r:id="rId12" w:history="1">
        <w:r>
          <w:rPr/>
          <w:t xml:space="preserve">http://biblioclub.ru/index.php?page=book&amp;id=444987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>
        <w:numPr>
          <w:ilvl w:val="0"/>
          <w:numId w:val="2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6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«Рискология» для обучающихся по направлению подготовки бакалавриата </w:t>
      </w:r>
      <w:r>
        <w:rPr/>
        <w:t xml:space="preserve">20.03.01 Безопасность труда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56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5B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80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781" TargetMode="External"/><Relationship Id="rId8" Type="http://schemas.openxmlformats.org/officeDocument/2006/relationships/hyperlink" Target="https://biblioclub.ru/index.php?page=book&amp;id=259179" TargetMode="External"/><Relationship Id="rId9" Type="http://schemas.openxmlformats.org/officeDocument/2006/relationships/hyperlink" Target="http://biblioclub.ru/index.php?page=book&amp;id=493247" TargetMode="External"/><Relationship Id="rId10" Type="http://schemas.openxmlformats.org/officeDocument/2006/relationships/hyperlink" Target="https://biblioclub.ru/index.php?page=book&amp;id=480391" TargetMode="External"/><Relationship Id="rId11" Type="http://schemas.openxmlformats.org/officeDocument/2006/relationships/hyperlink" Target="http://biblioclub.ru/index.php?page=book&amp;id=276350" TargetMode="External"/><Relationship Id="rId12" Type="http://schemas.openxmlformats.org/officeDocument/2006/relationships/hyperlink" Target="http://biblioclub.ru/index.php?page=book&amp;id=444987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/" TargetMode="External"/><Relationship Id="rId16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2026-04-23T20:43:34+03:00</dcterms:created>
  <dcterms:modified xsi:type="dcterms:W3CDTF">2026-04-23T20:43:34+03:00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