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СИСТЕМА СТАНДАРТОВ БЕЗОПАСНОСТИ ТРУДА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20.03.01 Техносферная безопасность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«Безопасность труда»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25.05.2020 г. N 680 (с изменениями от 27.02.2023 г. №208, от 19.07.2022 №662, от 26.11.2020 №1456) и учебным планом по направлению подготовки бакалавриата 20.03.01 Техносферная безопасность  (профиль «Безопасность труда»).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внедрять и обеспечивать функционирование системы управления охраной труда</w:t>
            </w:r>
          </w:p>
        </w:tc>
        <w:tc>
          <w:tcPr>
            <w:tcW w:w="3100" w:type="dxa"/>
            <w:noWrap/>
          </w:tcPr>
          <w:p>
            <w:pPr/>
            <w:r>
              <w:rPr/>
              <w:t xml:space="preserve">ПК-1.1. Знает нормативно-правовые акты, государственные требования обеспечения системы управления охраной труда;</w:t>
            </w:r>
          </w:p>
          <w:p/>
          <w:p>
            <w:pPr/>
            <w:r>
              <w:rPr/>
              <w:t xml:space="preserve">ПК-1.2. Владеет и организует сбор, обработку и передачу информации по вопросам условий и охраны труда;</w:t>
            </w:r>
          </w:p>
          <w:p/>
          <w:p>
            <w:pPr/>
            <w:r>
              <w:rPr/>
              <w:t xml:space="preserve">ПК-1.3. Знает и использует основные методы и приемы оценки и снижения профессиональных рисков с учетом условий труда;</w:t>
            </w:r>
          </w:p>
          <w:p/>
          <w:p>
            <w:pPr/>
            <w:r>
              <w:rPr/>
              <w:t xml:space="preserve">ПК-1.4. Способен организовывать обучение персонала организации по вопросам охраны труда.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Система стандартов безопасности труда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126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1.Введение. Понятие охраны и безопасности труда</w:t>
            </w:r>
          </w:p>
        </w:tc>
        <w:tc>
          <w:tcPr>
            <w:noWrap/>
          </w:tcPr>
          <w:p>
            <w:pPr>
              <w:jc w:val="left"/>
              <w:ind w:left="0" w:right="0" w:firstLine="0" w:hanging="0"/>
            </w:pPr>
            <w:r>
              <w:rPr/>
              <w:t xml:space="preserve">23</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Конспект; Зачет;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2.Система стандартов безопасности труда. Общие требования</w:t>
            </w:r>
          </w:p>
        </w:tc>
        <w:tc>
          <w:tcPr>
            <w:noWrap/>
          </w:tcPr>
          <w:p>
            <w:pPr>
              <w:jc w:val="left"/>
              <w:ind w:left="0" w:right="0" w:firstLine="0" w:hanging="0"/>
            </w:pPr>
            <w:r>
              <w:rPr/>
              <w:t xml:space="preserve">49</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Конспект;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3.Система стандартов безопасности труда. Средства индивидуальной защиты</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pPr>
              <w:jc w:val="left"/>
              <w:ind w:left="0" w:right="0" w:firstLine="0" w:hanging="0"/>
            </w:pPr>
            <w:r>
              <w:rPr/>
              <w:t xml:space="preserve">Конспект;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8</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126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Охрана труда. Безопасность труда.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Правовые основы стандартизации в РФ. Цели, задачи и структура системы стандартов безопасности труда (ССБТ), а также объекты стандартизации.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Системы управления охраной труда. Общие требования к системе управления охраной труда в организации. Определение опасностей и оценка рисков.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Средства индивидуальной защиты глаз и лица. Очки защитные. Очки для защиты от лазерного излучения. Общие технические требования и методы испытаний. Средства индивидуальной защиты органа слуха.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Средства индивидуальной защиты рук. Защита рук от токсичных веществ. Перчатки для защиты от ионизирующего излучения и радиоактивных веществ. Перчатки камерные. Перчатки, защищающие от химикатов и микроорганизмов. Общие технические требования.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Средства индивидуальной защиты. СИЗ, предназначенные для работ с радиоактивными веществами, и материалы для их изготовления.  Средства защиты от статического электричества. Общие технические требования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Организация охраны труда на предприятии. Специалист по охране труда, его основные функции. Нормативно-правовая база в сфере охраны труда.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Цели, задачи и структура системы стандартов безопасности труда. Основные положения Федерального закона от 29 июня 2015 г. N 162-ФЗ «О стандартизации в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пециальная одежда и обувь. Одежда специальная для защиты от повышенных температур теплового излучения, конвективной теплоты, выплесков расплавленного металла, контакта с нагретыми поверхностями, кратковременного воздействия пламени. Одежда специальная для защиты работающих от воздействия нефти, нефтепродуктов. Фильтрующая защитная одежда от паров, газов токсичных веществ. Одежда специальная для защиты от токсичных химических веществ в виде газа и паров. Одежда для защиты от тепла и пламени. Одежда специальная для защиты от механических воздействий. Костюмы изолирующие. Обувь защитная от термических рисков и выплесков расплавленного металла на литейных и сварочных производствах.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Средства индивидуальной защиты органов дыхания. Фильтры противоаэрозольные, противогазовые и комбинированные с соединительными шлангами. Дыхательные аппараты. Автономные изолирующие средства индивидуальной защиты органов дыхания. Аппараты изолирующие с сжатым воздухом, открытым контуром, капюшоном (Самоспасатели). Средства индивидуальной защиты органов дыхания фильтрующие. Требования, испытания, маркировка.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Средства индивидуальной защиты от падения с высоты. Петли спасательные. Стропы, страховочные системы.Средства защиты втягивающего типа. Анкерные устройства для использования более чем одним человеком одновременно. Средства защиты от падения ползункового типа на жесткой анкерной линии. Общие технические требования. Методы испытаний.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темы и подготовка конспекта: Опасные и вредные производственные факторы. Классификация.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Повторение материала, 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темы и подготовка конспекта: Метрологическое обеспечение в области безопасности труда.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Федерального закона от 29 июня 2015 г. N 162-ФЗ «О стандартизации в Российской Федерации»</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Повторение материала, 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темы и подготовка конспекта: Одежда специальная защитная. Электростатические свойства.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темы и подготовка конспекта: Каски защитные высокоэффективные. Методы испытаний.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темы и подготовка конспекта: Воздух рабочей зоны. Метод измерения концентраций вредных веществ индикаторными трубками.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темы и подготовка конспекта: Средства индивидуальной защиты от щелочей.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Повторение материала, подготовка к экзамену.</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126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Информационные коммуникативные технологии (презентации, интерактивная доска, персональные компьютеры, работа в сети </w:t>
      </w:r>
      <w:r>
        <w:rPr/>
        <w:t xml:space="preserve">Internet</w:t>
      </w:r>
      <w:r>
        <w:rPr/>
        <w:t xml:space="preserve">); индивидуальные и групповые задания по практическим работам; самостоятельное изучение материала при помощи подготовки конспекта.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w:t>
      </w:r>
    </w:p>
    <w:p>
      <w:pPr/>
      <w:r>
        <w:rPr/>
        <w:t xml:space="preserve">Оценочные средства для текущего контроля.</w:t>
      </w:r>
    </w:p>
    <w:p>
      <w:pPr/>
      <w:r>
        <w:rPr/>
        <w:t xml:space="preserve">Конспект</w:t>
      </w:r>
    </w:p>
    <w:p>
      <w:pPr/>
      <w:r>
        <w:rPr/>
        <w:t xml:space="preserve">Темы для самостоятельной подготовки конспекта:</w:t>
      </w:r>
    </w:p>
    <w:p>
      <w:pPr>
        <w:numPr>
          <w:ilvl w:val="0"/>
          <w:numId w:val="1"/>
        </w:numPr>
      </w:pPr>
      <w:r>
        <w:rPr/>
        <w:t xml:space="preserve">Опасные и вредные производственные факторы. Классификация.</w:t>
      </w:r>
    </w:p>
    <w:p>
      <w:pPr>
        <w:numPr>
          <w:ilvl w:val="0"/>
          <w:numId w:val="1"/>
        </w:numPr>
      </w:pPr>
      <w:r>
        <w:rPr/>
        <w:t xml:space="preserve">Метрологическое обеспечение в области безопасности труда.</w:t>
      </w:r>
    </w:p>
    <w:p>
      <w:pPr>
        <w:numPr>
          <w:ilvl w:val="0"/>
          <w:numId w:val="1"/>
        </w:numPr>
      </w:pPr>
      <w:r>
        <w:rPr/>
        <w:t xml:space="preserve">Одежда специальная защитная. Электростатические свойства.</w:t>
      </w:r>
    </w:p>
    <w:p>
      <w:pPr>
        <w:numPr>
          <w:ilvl w:val="0"/>
          <w:numId w:val="1"/>
        </w:numPr>
      </w:pPr>
      <w:r>
        <w:rPr/>
        <w:t xml:space="preserve">Каски защитные высокоэффективные. Методы испытаний.</w:t>
      </w:r>
    </w:p>
    <w:p>
      <w:pPr>
        <w:numPr>
          <w:ilvl w:val="0"/>
          <w:numId w:val="1"/>
        </w:numPr>
      </w:pPr>
      <w:r>
        <w:rPr/>
        <w:t xml:space="preserve">Воздух рабочей зоны. Метод измерения концентраций вредных веществ индикаторными трубками.</w:t>
      </w:r>
    </w:p>
    <w:p>
      <w:pPr>
        <w:numPr>
          <w:ilvl w:val="0"/>
          <w:numId w:val="1"/>
        </w:numPr>
      </w:pPr>
      <w:r>
        <w:rPr/>
        <w:t xml:space="preserve">Средства индивидуальной защиты от щелочей.</w:t>
      </w:r>
    </w:p>
    <w:p>
      <w:pPr/>
      <w:r>
        <w:rPr>
          <w:b w:val="1"/>
          <w:bCs w:val="1"/>
        </w:rPr>
        <w:t xml:space="preserve">Критерии оценивания конспекта:</w:t>
      </w:r>
    </w:p>
    <w:p>
      <w:pPr/>
      <w:r>
        <w:rPr>
          <w:b w:val="1"/>
          <w:bCs w:val="1"/>
        </w:rPr>
        <w:t xml:space="preserve">«Зачтено»</w:t>
      </w:r>
      <w:r>
        <w:rPr/>
        <w:t xml:space="preserve"> выставляется обучающемуся, если его конспект содержит достаточно точные формулировки основных положений учебной дисциплины, содержит ссылки на рекомендованную справочную литературу.</w:t>
      </w:r>
    </w:p>
    <w:p>
      <w:pPr/>
      <w:r>
        <w:rPr>
          <w:b w:val="1"/>
          <w:bCs w:val="1"/>
        </w:rPr>
        <w:t xml:space="preserve">«Не зачтено»</w:t>
      </w:r>
      <w:r>
        <w:rPr/>
        <w:t xml:space="preserve"> выставляется обучающемуся, если в его конспекте обнаружены существенные пробелы в формулировках основных положений учебной дисциплины и конспект не содержит ссылки на рекомендованную литературу.</w:t>
      </w:r>
    </w:p>
    <w:p/>
    <w:p>
      <w:pPr/>
      <w:r>
        <w:rPr/>
        <w:t xml:space="preserve">5.2. Промежуточная аттестация проводится в виде:</w:t>
      </w:r>
    </w:p>
    <w:p/>
    <w:p>
      <w:pPr/>
      <w:r>
        <w:rPr/>
        <w:t xml:space="preserve">Зачет</w:t>
      </w:r>
    </w:p>
    <w:p>
      <w:pPr/>
      <w:r>
        <w:rPr/>
        <w:t xml:space="preserve">Вопросы к зачету:</w:t>
      </w:r>
    </w:p>
    <w:p>
      <w:pPr>
        <w:numPr>
          <w:ilvl w:val="0"/>
          <w:numId w:val="2"/>
        </w:numPr>
      </w:pPr>
      <w:r>
        <w:rPr/>
        <w:t xml:space="preserve">Понятие охраны труда.</w:t>
      </w:r>
    </w:p>
    <w:p>
      <w:pPr>
        <w:numPr>
          <w:ilvl w:val="0"/>
          <w:numId w:val="2"/>
        </w:numPr>
      </w:pPr>
      <w:r>
        <w:rPr/>
        <w:t xml:space="preserve">Понятие безопасности труда.</w:t>
      </w:r>
    </w:p>
    <w:p>
      <w:pPr>
        <w:numPr>
          <w:ilvl w:val="0"/>
          <w:numId w:val="2"/>
        </w:numPr>
      </w:pPr>
      <w:r>
        <w:rPr/>
        <w:t xml:space="preserve">Правовые основы стандартизации в РФ. Объекты стандартизации.</w:t>
      </w:r>
    </w:p>
    <w:p>
      <w:pPr>
        <w:numPr>
          <w:ilvl w:val="0"/>
          <w:numId w:val="2"/>
        </w:numPr>
      </w:pPr>
      <w:r>
        <w:rPr/>
        <w:t xml:space="preserve">Цели, задачи и структура системы стандартов безопасности труда (ССБТ).</w:t>
      </w:r>
    </w:p>
    <w:p>
      <w:pPr>
        <w:numPr>
          <w:ilvl w:val="0"/>
          <w:numId w:val="2"/>
        </w:numPr>
      </w:pPr>
      <w:r>
        <w:rPr/>
        <w:t xml:space="preserve">Организация охраны труда на предприятии.</w:t>
      </w:r>
    </w:p>
    <w:p>
      <w:pPr>
        <w:numPr>
          <w:ilvl w:val="0"/>
          <w:numId w:val="2"/>
        </w:numPr>
      </w:pPr>
      <w:r>
        <w:rPr/>
        <w:t xml:space="preserve">Специалист по охране труда, его основные функции.</w:t>
      </w:r>
    </w:p>
    <w:p>
      <w:pPr>
        <w:numPr>
          <w:ilvl w:val="0"/>
          <w:numId w:val="2"/>
        </w:numPr>
      </w:pPr>
      <w:r>
        <w:rPr/>
        <w:t xml:space="preserve">Нормативно-правовая база в сфере охраны труда.</w:t>
      </w:r>
    </w:p>
    <w:p>
      <w:pPr>
        <w:numPr>
          <w:ilvl w:val="0"/>
          <w:numId w:val="2"/>
        </w:numPr>
      </w:pPr>
      <w:r>
        <w:rPr/>
        <w:t xml:space="preserve">Основные положения Федерального закона от 29 июня 2015 г. N 162-ФЗ «О стандартизации в Российской Федерации».</w:t>
      </w:r>
    </w:p>
    <w:p>
      <w:pPr>
        <w:numPr>
          <w:ilvl w:val="0"/>
          <w:numId w:val="2"/>
        </w:numPr>
      </w:pPr>
      <w:r>
        <w:rPr/>
        <w:t xml:space="preserve">Опасные и вредные производственные факторы. Классификация.</w:t>
      </w:r>
    </w:p>
    <w:p>
      <w:pPr>
        <w:numPr>
          <w:ilvl w:val="0"/>
          <w:numId w:val="2"/>
        </w:numPr>
      </w:pPr>
      <w:r>
        <w:rPr/>
        <w:t xml:space="preserve">Метрологическое обеспечение в области безопасности труда.</w:t>
      </w:r>
    </w:p>
    <w:p>
      <w:pPr/>
      <w:r>
        <w:rPr>
          <w:b w:val="1"/>
          <w:bCs w:val="1"/>
          <w:i w:val="1"/>
          <w:iCs w:val="1"/>
        </w:rPr>
        <w:t xml:space="preserve">Критерии оценивания на зачете:</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Экзамен</w:t>
      </w:r>
    </w:p>
    <w:p>
      <w:pPr/>
      <w:r>
        <w:rPr/>
        <w:t xml:space="preserve">Вопросы к экзамену:</w:t>
      </w:r>
    </w:p>
    <w:p>
      <w:pPr>
        <w:numPr>
          <w:ilvl w:val="0"/>
          <w:numId w:val="3"/>
        </w:numPr>
      </w:pPr>
      <w:r>
        <w:rPr/>
        <w:t xml:space="preserve">Средства индивидуальной защиты.</w:t>
      </w:r>
    </w:p>
    <w:p>
      <w:pPr>
        <w:numPr>
          <w:ilvl w:val="0"/>
          <w:numId w:val="3"/>
        </w:numPr>
      </w:pPr>
      <w:r>
        <w:rPr/>
        <w:t xml:space="preserve">Средства индивидуальной защиты глаз и лица. Методы испытаний.</w:t>
      </w:r>
    </w:p>
    <w:p>
      <w:pPr>
        <w:numPr>
          <w:ilvl w:val="0"/>
          <w:numId w:val="3"/>
        </w:numPr>
      </w:pPr>
      <w:r>
        <w:rPr/>
        <w:t xml:space="preserve">Средства индивидуальной защиты органа слуха.</w:t>
      </w:r>
    </w:p>
    <w:p>
      <w:pPr>
        <w:numPr>
          <w:ilvl w:val="0"/>
          <w:numId w:val="3"/>
        </w:numPr>
      </w:pPr>
      <w:r>
        <w:rPr/>
        <w:t xml:space="preserve">СИЗ, предназначенные для работ с радиоактивными веществами, и материалы для их изготовления.</w:t>
      </w:r>
    </w:p>
    <w:p>
      <w:pPr>
        <w:numPr>
          <w:ilvl w:val="0"/>
          <w:numId w:val="3"/>
        </w:numPr>
      </w:pPr>
      <w:r>
        <w:rPr/>
        <w:t xml:space="preserve">Средства защиты от статического электричества.</w:t>
      </w:r>
    </w:p>
    <w:p>
      <w:pPr>
        <w:numPr>
          <w:ilvl w:val="0"/>
          <w:numId w:val="3"/>
        </w:numPr>
      </w:pPr>
      <w:r>
        <w:rPr/>
        <w:t xml:space="preserve">Системы управления охраной труда. Общие требования к системе управления охраной труда в организации. Определение опасностей и оценка рисков.</w:t>
      </w:r>
    </w:p>
    <w:p>
      <w:pPr>
        <w:numPr>
          <w:ilvl w:val="0"/>
          <w:numId w:val="3"/>
        </w:numPr>
      </w:pPr>
      <w:r>
        <w:rPr/>
        <w:t xml:space="preserve">Специальная одежда и обувь. Одежда специальная для защиты от повышенных температур.</w:t>
      </w:r>
    </w:p>
    <w:p>
      <w:pPr>
        <w:numPr>
          <w:ilvl w:val="0"/>
          <w:numId w:val="3"/>
        </w:numPr>
      </w:pPr>
      <w:r>
        <w:rPr/>
        <w:t xml:space="preserve">Специальная одежда и обувь. Одежда специальная для защиты работающих от воздействия нефти, нефтепродуктов.</w:t>
      </w:r>
    </w:p>
    <w:p>
      <w:pPr>
        <w:numPr>
          <w:ilvl w:val="0"/>
          <w:numId w:val="3"/>
        </w:numPr>
      </w:pPr>
      <w:r>
        <w:rPr/>
        <w:t xml:space="preserve">Специальная одежда и обувь. Фильтрующая защитная одежда от паров, газов токсичных веществ.</w:t>
      </w:r>
    </w:p>
    <w:p>
      <w:pPr>
        <w:numPr>
          <w:ilvl w:val="0"/>
          <w:numId w:val="3"/>
        </w:numPr>
      </w:pPr>
      <w:r>
        <w:rPr/>
        <w:t xml:space="preserve">Специальная одежда и обувь. Одежда специальная для защиты от токсичных химических веществ в виде газа и паров.</w:t>
      </w:r>
    </w:p>
    <w:p>
      <w:pPr>
        <w:numPr>
          <w:ilvl w:val="0"/>
          <w:numId w:val="3"/>
        </w:numPr>
      </w:pPr>
      <w:r>
        <w:rPr/>
        <w:t xml:space="preserve">Средства индивидуальной защиты рук. Защита рук от токсичных веществ. Перчатки, защищающие от химикатов и микроорганизмов.</w:t>
      </w:r>
    </w:p>
    <w:p>
      <w:pPr>
        <w:numPr>
          <w:ilvl w:val="0"/>
          <w:numId w:val="3"/>
        </w:numPr>
      </w:pPr>
      <w:r>
        <w:rPr/>
        <w:t xml:space="preserve">Средства индивидуальной защиты рук. Перчатки для защиты от ионизирующего излучения и радиоактивных веществ. Перчатки камерные.</w:t>
      </w:r>
    </w:p>
    <w:p>
      <w:pPr>
        <w:numPr>
          <w:ilvl w:val="0"/>
          <w:numId w:val="3"/>
        </w:numPr>
      </w:pPr>
      <w:r>
        <w:rPr/>
        <w:t xml:space="preserve">Одежда для защиты от тепла и пламени. Одежда специальная для защиты от механических воздействий. Костюмы изолирующие.</w:t>
      </w:r>
    </w:p>
    <w:p>
      <w:pPr>
        <w:numPr>
          <w:ilvl w:val="0"/>
          <w:numId w:val="3"/>
        </w:numPr>
      </w:pPr>
      <w:r>
        <w:rPr/>
        <w:t xml:space="preserve">Каски защитные высокоэффективные. Методы испытаний.</w:t>
      </w:r>
    </w:p>
    <w:p>
      <w:pPr>
        <w:numPr>
          <w:ilvl w:val="0"/>
          <w:numId w:val="3"/>
        </w:numPr>
      </w:pPr>
      <w:r>
        <w:rPr/>
        <w:t xml:space="preserve">Воздух рабочей зоны. Метод измерения концентраций вредных веществ индикаторными трубками.</w:t>
      </w:r>
    </w:p>
    <w:p>
      <w:pPr>
        <w:numPr>
          <w:ilvl w:val="0"/>
          <w:numId w:val="3"/>
        </w:numPr>
      </w:pPr>
      <w:r>
        <w:rPr/>
        <w:t xml:space="preserve">Средства индивидуальной защиты от падения с высоты. Петли спасательные. Стропы, страховочные системы.</w:t>
      </w:r>
    </w:p>
    <w:p>
      <w:pPr>
        <w:numPr>
          <w:ilvl w:val="0"/>
          <w:numId w:val="3"/>
        </w:numPr>
      </w:pPr>
      <w:r>
        <w:rPr/>
        <w:t xml:space="preserve">Средства индивидуальной защиты от падения с высоты. Средства защиты втягивающего типа. Анкерные устройства для использования более чем одним человеком одновременно. Средства защиты от падения ползункового типа на жесткой анкерной линии.</w:t>
      </w:r>
    </w:p>
    <w:p>
      <w:pPr>
        <w:numPr>
          <w:ilvl w:val="0"/>
          <w:numId w:val="3"/>
        </w:numPr>
      </w:pPr>
      <w:r>
        <w:rPr/>
        <w:t xml:space="preserve">Средства индивидуальной защиты органов дыхания. Фильтры противоаэрозольные, противогазовые и комбинированные с соединительными шлангами.</w:t>
      </w:r>
    </w:p>
    <w:p>
      <w:pPr>
        <w:numPr>
          <w:ilvl w:val="0"/>
          <w:numId w:val="3"/>
        </w:numPr>
      </w:pPr>
      <w:r>
        <w:rPr/>
        <w:t xml:space="preserve">Средства индивидуальной защиты органов дыхания. Дыхательные аппараты. Автономные изолирующие средства индивидуальной защиты органов дыхания.</w:t>
      </w:r>
    </w:p>
    <w:p>
      <w:pPr>
        <w:numPr>
          <w:ilvl w:val="0"/>
          <w:numId w:val="3"/>
        </w:numPr>
      </w:pPr>
      <w:r>
        <w:rPr/>
        <w:t xml:space="preserve">Средства индивидуальной защиты органов дыхания. Аппараты изолирующие с сжатым воздухом, открытым контуром, капюшоном (Самоспасатели). Средства индивидуальной защиты органов дыхания фильтрующие.</w:t>
      </w:r>
    </w:p>
    <w:p>
      <w:pPr/>
      <w:r>
        <w:rPr>
          <w:b w:val="1"/>
          <w:bCs w:val="1"/>
          <w:i w:val="1"/>
          <w:iCs w:val="1"/>
        </w:rPr>
        <w:t xml:space="preserve">Критерии оценивания на экзамене:</w:t>
      </w:r>
    </w:p>
    <w:p>
      <w:pPr/>
      <w:r>
        <w:rPr>
          <w:b w:val="1"/>
          <w:bCs w:val="1"/>
        </w:rPr>
        <w:t xml:space="preserve">Оценка «</w:t>
      </w:r>
      <w:r>
        <w:rPr>
          <w:b w:val="1"/>
          <w:bCs w:val="1"/>
          <w:i w:val="1"/>
          <w:iCs w:val="1"/>
        </w:rPr>
        <w:t xml:space="preserve">отличн</w:t>
      </w:r>
      <w:r>
        <w:rPr>
          <w:b w:val="1"/>
          <w:bCs w:val="1"/>
        </w:rPr>
        <w:t xml:space="preserve">о» выставляется обучающемуся, если</w:t>
      </w:r>
      <w:r>
        <w:rPr/>
        <w:t xml:space="preserve"> он владеет знаниями предмета в полном объеме учебной программы; знает и владеет нормативно-правовыми документами;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формулирует ответы.</w:t>
      </w:r>
    </w:p>
    <w:p>
      <w:pPr/>
      <w:r>
        <w:rPr>
          <w:b w:val="1"/>
          <w:bCs w:val="1"/>
        </w:rPr>
        <w:t xml:space="preserve">Оценка «</w:t>
      </w:r>
      <w:r>
        <w:rPr>
          <w:b w:val="1"/>
          <w:bCs w:val="1"/>
          <w:i w:val="1"/>
          <w:iCs w:val="1"/>
        </w:rPr>
        <w:t xml:space="preserve">хорошо</w:t>
      </w:r>
      <w:r>
        <w:rPr>
          <w:b w:val="1"/>
          <w:bCs w:val="1"/>
        </w:rPr>
        <w:t xml:space="preserve">» 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b w:val="1"/>
          <w:bCs w:val="1"/>
        </w:rPr>
        <w:t xml:space="preserve">Оценка «</w:t>
      </w:r>
      <w:r>
        <w:rPr>
          <w:b w:val="1"/>
          <w:bCs w:val="1"/>
          <w:i w:val="1"/>
          <w:iCs w:val="1"/>
        </w:rPr>
        <w:t xml:space="preserve">удовлетворительно</w:t>
      </w:r>
      <w:r>
        <w:rPr>
          <w:b w:val="1"/>
          <w:bCs w:val="1"/>
        </w:rPr>
        <w:t xml:space="preserve">» 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обучающемуся, если</w:t>
      </w:r>
      <w:r>
        <w:rPr/>
        <w:t xml:space="preserve"> он не освоил обязательного минимума знаний предмета, не владеет знаниями основных нормативно-правовых документов, не способен ответить на вопросы даже при дополнительных наводящих вопросах экзаменатора.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Работа студента подразделяется на аудиторную (лекционные, практические занятия) и неаудиторную </w:t>
      </w:r>
      <w:r>
        <w:rPr/>
        <w:t xml:space="preserve">(самостоятельную) работу.</w:t>
      </w:r>
    </w:p>
    <w:p>
      <w:pPr/>
      <w:r>
        <w:rPr/>
        <w:t xml:space="preserve">При аудиторной работе студент должен зафиксировать:</w:t>
      </w:r>
    </w:p>
    <w:p>
      <w:pPr/>
      <w:r>
        <w:rPr/>
        <w:t xml:space="preserve">- рассматриваемую тему и перечень вопросов, входящих в тему;</w:t>
      </w:r>
    </w:p>
    <w:p>
      <w:pPr/>
      <w:r>
        <w:rPr/>
        <w:t xml:space="preserve">- основные понятия и положения изучаемой темы (наглядные формы – таблицы, схемы, алгоритмы и др.);</w:t>
      </w:r>
    </w:p>
    <w:p>
      <w:pPr/>
      <w:r>
        <w:rPr/>
        <w:t xml:space="preserve">- рекомендуемую литературу, в том числе нормативно-правовую базу.</w:t>
      </w:r>
    </w:p>
    <w:p>
      <w:pPr/>
      <w:r>
        <w:rPr/>
        <w:t xml:space="preserve">Кроме того, при аудиторной работе проводится контроль усвоения знаний по предыдущим темам вначале каждой лекции в форме собеседования.</w:t>
      </w:r>
    </w:p>
    <w:p>
      <w:pPr/>
      <w:r>
        <w:rPr/>
        <w:t xml:space="preserve">При неаудиторной (самостоятельной) работе студент должен проработать рассмотренные темы по списку литературы и иным источникам, изучить темы, предложенные преподавателем для самостоятельной работы, подготовиться к занятиям путем повторения пройденного материала.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изучении дисциплины необходимо постоянно обращать внимание студентов на ее прикладной характер, показывать, где и когда изучаемые теоретические положения и практические навыки могут быть использованы в будущей практической деятельности.</w:t>
      </w:r>
    </w:p>
    <w:p>
      <w:pPr/>
      <w:r>
        <w:rPr/>
        <w:t xml:space="preserve">Примерная структура проведения лекционного занятия:</w:t>
      </w:r>
    </w:p>
    <w:p>
      <w:pPr/>
      <w:r>
        <w:rPr/>
        <w:t xml:space="preserve"> </w:t>
      </w:r>
    </w:p>
    <w:tbl>
      <w:tblGrid>
        <w:gridCol/>
        <w:gridCol/>
        <w:gridCol/>
      </w:tblGrid>
      <w:tblPr>
        <w:tblW w:w="0" w:type="auto"/>
        <w:tblLayout w:type="autofit"/>
      </w:tblPr>
      <w:tr>
        <w:trPr/>
        <w:tc>
          <w:tcPr>
            <w:noWrap/>
          </w:tcPr>
          <w:p>
            <w:pPr/>
            <w:r>
              <w:rPr/>
              <w:t xml:space="preserve">№</w:t>
            </w:r>
          </w:p>
          <w:p>
            <w:pPr/>
            <w:r>
              <w:rPr/>
              <w:t xml:space="preserve">п/п</w:t>
            </w:r>
          </w:p>
        </w:tc>
        <w:tc>
          <w:tcPr>
            <w:noWrap/>
          </w:tcPr>
          <w:p>
            <w:pPr/>
            <w:r>
              <w:rPr/>
              <w:t xml:space="preserve">Этапы лекционного занятия</w:t>
            </w:r>
          </w:p>
        </w:tc>
        <w:tc>
          <w:tcPr>
            <w:noWrap/>
          </w:tcPr>
          <w:p>
            <w:pPr/>
            <w:r>
              <w:rPr/>
              <w:t xml:space="preserve">Продолжительность (мин)</w:t>
            </w:r>
          </w:p>
        </w:tc>
      </w:tr>
      <w:tr>
        <w:trPr/>
        <w:tc>
          <w:tcPr>
            <w:noWrap/>
          </w:tcPr>
          <w:p>
            <w:pPr/>
            <w:r>
              <w:rPr/>
              <w:t xml:space="preserve">1</w:t>
            </w:r>
          </w:p>
        </w:tc>
        <w:tc>
          <w:tcPr>
            <w:noWrap/>
          </w:tcPr>
          <w:p>
            <w:pPr/>
            <w:r>
              <w:rPr/>
              <w:t xml:space="preserve">Организация занятия (проверка посещаемости и объявления)</w:t>
            </w:r>
          </w:p>
        </w:tc>
        <w:tc>
          <w:tcPr>
            <w:noWrap/>
          </w:tcPr>
          <w:p>
            <w:pPr/>
            <w:r>
              <w:rPr/>
              <w:t xml:space="preserve">5</w:t>
            </w:r>
          </w:p>
        </w:tc>
      </w:tr>
      <w:tr>
        <w:trPr/>
        <w:tc>
          <w:tcPr>
            <w:noWrap/>
          </w:tcPr>
          <w:p>
            <w:pPr/>
            <w:r>
              <w:rPr/>
              <w:t xml:space="preserve">2</w:t>
            </w:r>
          </w:p>
        </w:tc>
        <w:tc>
          <w:tcPr>
            <w:noWrap/>
          </w:tcPr>
          <w:p>
            <w:pPr/>
            <w:r>
              <w:rPr/>
              <w:t xml:space="preserve">Обсуждение вопросов предыдущих лекций и затруднений при самостоятельной работе</w:t>
            </w:r>
          </w:p>
        </w:tc>
        <w:tc>
          <w:tcPr>
            <w:noWrap/>
          </w:tcPr>
          <w:p>
            <w:pPr/>
            <w:r>
              <w:rPr/>
              <w:t xml:space="preserve">10</w:t>
            </w:r>
          </w:p>
        </w:tc>
      </w:tr>
      <w:tr>
        <w:trPr/>
        <w:tc>
          <w:tcPr>
            <w:noWrap/>
          </w:tcPr>
          <w:p>
            <w:pPr/>
            <w:r>
              <w:rPr/>
              <w:t xml:space="preserve">3</w:t>
            </w:r>
          </w:p>
        </w:tc>
        <w:tc>
          <w:tcPr>
            <w:noWrap/>
          </w:tcPr>
          <w:p>
            <w:pPr/>
            <w:r>
              <w:rPr/>
              <w:t xml:space="preserve">Формулировка темы (основные вопросы темы и литература)</w:t>
            </w:r>
          </w:p>
        </w:tc>
        <w:tc>
          <w:tcPr>
            <w:noWrap/>
          </w:tcPr>
          <w:p>
            <w:pPr/>
            <w:r>
              <w:rPr/>
              <w:t xml:space="preserve">5</w:t>
            </w:r>
          </w:p>
        </w:tc>
      </w:tr>
      <w:tr>
        <w:trPr/>
        <w:tc>
          <w:tcPr>
            <w:noWrap/>
          </w:tcPr>
          <w:p>
            <w:pPr/>
            <w:r>
              <w:rPr/>
              <w:t xml:space="preserve">4</w:t>
            </w:r>
          </w:p>
        </w:tc>
        <w:tc>
          <w:tcPr>
            <w:noWrap/>
          </w:tcPr>
          <w:p>
            <w:pPr/>
            <w:r>
              <w:rPr/>
              <w:t xml:space="preserve">Рассмотрение учебно-целевых вопросов</w:t>
            </w:r>
          </w:p>
        </w:tc>
        <w:tc>
          <w:tcPr>
            <w:noWrap/>
          </w:tcPr>
          <w:p>
            <w:pPr/>
            <w:r>
              <w:rPr/>
              <w:t xml:space="preserve">7</w:t>
            </w:r>
            <w:r>
              <w:rPr/>
              <w:t xml:space="preserve">0</w:t>
            </w:r>
          </w:p>
        </w:tc>
      </w:tr>
      <w:tr>
        <w:trPr/>
        <w:tc>
          <w:tcPr>
            <w:noWrap/>
          </w:tcPr>
          <w:p>
            <w:pPr/>
            <w:r>
              <w:rPr/>
              <w:t xml:space="preserve">5</w:t>
            </w:r>
          </w:p>
        </w:tc>
        <w:tc>
          <w:tcPr>
            <w:noWrap/>
          </w:tcPr>
          <w:p>
            <w:pPr/>
            <w:r>
              <w:rPr/>
              <w:t xml:space="preserve">Задание на самостоятельную работу по теме (вопросы для самостоятельной работы)</w:t>
            </w:r>
          </w:p>
        </w:tc>
        <w:tc>
          <w:tcPr>
            <w:noWrap/>
          </w:tcPr>
          <w:p>
            <w:pPr/>
            <w:r>
              <w:rPr/>
              <w:t xml:space="preserve">5</w:t>
            </w:r>
          </w:p>
        </w:tc>
      </w:tr>
    </w:tbl>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t xml:space="preserve">«Трудовой кодекс Российской Федерации» от 30.12.2001 №197-ФЗ</w:t>
      </w:r>
    </w:p>
    <w:p>
      <w:pPr>
        <w:numPr>
          <w:ilvl w:val="0"/>
          <w:numId w:val="4"/>
        </w:numPr>
      </w:pPr>
      <w:r>
        <w:rPr/>
        <w:t xml:space="preserve">Федеральный закон от 29 июня 2015 г. </w:t>
      </w:r>
      <w:r>
        <w:rPr/>
        <w:t xml:space="preserve">N</w:t>
      </w:r>
      <w:r>
        <w:rPr/>
        <w:t xml:space="preserve"> 162-ФЗ «О стандартизации в Российской Федерации»</w:t>
      </w:r>
    </w:p>
    <w:p>
      <w:pPr>
        <w:numPr>
          <w:ilvl w:val="0"/>
          <w:numId w:val="4"/>
        </w:numPr>
      </w:pPr>
      <w:hyperlink r:id="rId7" w:history="1">
        <w:r>
          <w:rPr/>
          <w:t xml:space="preserve">Приказ Минздравсоцразвития России от 01.06.2009г. N 290н "Об утверждении Межотраслевых правил обеспечения работников специальной одеждой, специальной обувью и другими средствами индивидуальной защиты"</w:t>
        </w:r>
      </w:hyperlink>
      <w:r>
        <w:rPr/>
        <w:t xml:space="preserve">.</w:t>
      </w:r>
    </w:p>
    <w:p>
      <w:pPr>
        <w:numPr>
          <w:ilvl w:val="0"/>
          <w:numId w:val="4"/>
        </w:numPr>
      </w:pPr>
      <w:hyperlink r:id="rId8" w:history="1">
        <w:r>
          <w:rPr/>
          <w:t xml:space="preserve">Приказ Минтруда России от 04.08.2014 № 524н «Об утверждении профессионального стандарта «Специалист в области охраны труда»</w:t>
        </w:r>
      </w:hyperlink>
      <w:r>
        <w:rPr/>
        <w:t xml:space="preserve">.</w:t>
      </w:r>
    </w:p>
    <w:p>
      <w:pPr>
        <w:numPr>
          <w:ilvl w:val="0"/>
          <w:numId w:val="4"/>
        </w:numPr>
      </w:pPr>
      <w:hyperlink r:id="rId9" w:history="1">
        <w:r>
          <w:rPr/>
          <w:t xml:space="preserve">ГОСТ 12.0.230-2007. «Межгосударственный стандарт. Система стандартов безопасности труда. Системы управления охраной труда. Общие требования»</w:t>
        </w:r>
      </w:hyperlink>
      <w:r>
        <w:rPr/>
        <w:t xml:space="preserve">.</w:t>
      </w:r>
    </w:p>
    <w:p>
      <w:pPr>
        <w:numPr>
          <w:ilvl w:val="0"/>
          <w:numId w:val="4"/>
        </w:numPr>
      </w:pPr>
      <w:hyperlink r:id="rId10" w:history="1">
        <w:r>
          <w:rPr/>
          <w:t xml:space="preserve">ГОСТ 12.0.002-2014. «Межгосударственный стандарт. Система стандартов безопасности труда. Термины и определения»</w:t>
        </w:r>
      </w:hyperlink>
      <w:r>
        <w:rPr/>
        <w:t xml:space="preserve">.</w:t>
      </w:r>
    </w:p>
    <w:p>
      <w:pPr>
        <w:numPr>
          <w:ilvl w:val="0"/>
          <w:numId w:val="4"/>
        </w:numPr>
      </w:pPr>
      <w:hyperlink r:id="rId11" w:history="1">
        <w:r>
          <w:rPr/>
          <w:t xml:space="preserve">ГОСТ Р ЕН 374-2009  —  Система стандартов безопасности труда. Средства индивидуальной защиты рук. Перчатки, защищающие от химикатов и микроорганизмов. Общие технические требования. Методы испытаний</w:t>
        </w:r>
      </w:hyperlink>
    </w:p>
    <w:p>
      <w:pPr>
        <w:numPr>
          <w:ilvl w:val="0"/>
          <w:numId w:val="4"/>
        </w:numPr>
      </w:pPr>
      <w:hyperlink r:id="rId12" w:history="1">
        <w:r>
          <w:rPr/>
          <w:t xml:space="preserve">ГОСТ Р 12.4.274-2012  —  Система стандартов безопасности труда. Средства индивидуальной защиты органов дыхания. Аппараты изолирующие с сжатым воздухом, открытым контуром, капюшоном (Самоспасатели). Технические требования. Методы испытаний. Маркировка</w:t>
        </w:r>
      </w:hyperlink>
    </w:p>
    <w:p>
      <w:pPr>
        <w:numPr>
          <w:ilvl w:val="0"/>
          <w:numId w:val="4"/>
        </w:numPr>
      </w:pPr>
      <w:hyperlink r:id="rId13" w:history="1">
        <w:r>
          <w:rPr/>
          <w:t xml:space="preserve">ГОСТ Р 12.4.204-99  —  Система стандартов безопасности труда. Средства индивидуальной защиты рук. Перчатки камерные. Общие технические требования</w:t>
        </w:r>
      </w:hyperlink>
    </w:p>
    <w:p>
      <w:pPr>
        <w:numPr>
          <w:ilvl w:val="0"/>
          <w:numId w:val="4"/>
        </w:numPr>
      </w:pPr>
      <w:hyperlink r:id="rId14" w:history="1">
        <w:r>
          <w:rPr/>
          <w:t xml:space="preserve">ГОСТ Р ЕН 14594-2011  —  Система стандартов безопасности труда. Средства индивидуальной защиты органов дыхания. Дыхательные аппараты с непрерывной подачей сжатого воздуха от магистрали. Требования, испытания, маркировка</w:t>
        </w:r>
      </w:hyperlink>
    </w:p>
    <w:p>
      <w:pPr>
        <w:numPr>
          <w:ilvl w:val="0"/>
          <w:numId w:val="4"/>
        </w:numPr>
      </w:pPr>
      <w:hyperlink r:id="rId15" w:history="1">
        <w:r>
          <w:rPr/>
          <w:t xml:space="preserve">ГОСТ Р ЕН 363-2007  —  Система стандартов безопасности труда. Средства индивидуальной защиты от падения с высоты. Страховочные системы. Общие технические требования</w:t>
        </w:r>
      </w:hyperlink>
    </w:p>
    <w:p>
      <w:pPr>
        <w:numPr>
          <w:ilvl w:val="0"/>
          <w:numId w:val="4"/>
        </w:numPr>
      </w:pPr>
      <w:hyperlink r:id="rId16" w:history="1">
        <w:r>
          <w:rPr/>
          <w:t xml:space="preserve">ГОСТ EN 1149-1-2018  —  Система стандартов безопасности труда. Одежда специальная защитная. Электростатические свойства. Часть 1. Метод испытания для измерения удельного поверхностного сопротивления</w:t>
        </w:r>
      </w:hyperlink>
    </w:p>
    <w:p>
      <w:pPr>
        <w:numPr>
          <w:ilvl w:val="0"/>
          <w:numId w:val="4"/>
        </w:numPr>
      </w:pPr>
      <w:hyperlink r:id="rId17" w:history="1">
        <w:r>
          <w:rPr/>
          <w:t xml:space="preserve">ГОСТ 12.4.064-84  —  Система стандартов безопасности труда. Костюмы изолирующие. Общие технические требования и методы испытаний</w:t>
        </w:r>
      </w:hyperlink>
    </w:p>
    <w:p>
      <w:pPr>
        <w:numPr>
          <w:ilvl w:val="0"/>
          <w:numId w:val="4"/>
        </w:numPr>
      </w:pPr>
      <w:hyperlink r:id="rId18" w:history="1">
        <w:r>
          <w:rPr/>
          <w:t xml:space="preserve">ГОСТ 12.4.013-85  —  Система стандартов безопасности труда. Очки защитные. Общие технические условия</w:t>
        </w:r>
      </w:hyperlink>
    </w:p>
    <w:p>
      <w:pPr>
        <w:numPr>
          <w:ilvl w:val="0"/>
          <w:numId w:val="4"/>
        </w:numPr>
      </w:pPr>
      <w:hyperlink r:id="rId19" w:history="1">
        <w:r>
          <w:rPr/>
          <w:t xml:space="preserve">ГОСТ Р 12.4.223-99  —  Система стандартов безопасности труда. Средства индивидуальной защиты от падения с высоты. Стропы. Общие технические требования. Методы испытаний</w:t>
        </w:r>
      </w:hyperlink>
    </w:p>
    <w:p>
      <w:pPr>
        <w:numPr>
          <w:ilvl w:val="0"/>
          <w:numId w:val="4"/>
        </w:numPr>
      </w:pPr>
      <w:hyperlink r:id="rId20" w:history="1">
        <w:r>
          <w:rPr/>
          <w:t xml:space="preserve">ГОСТ Р 12.0.006-2002  —  Система стандартов безопасности труда. Общие требования к системе управления охраной труда в организации</w:t>
        </w:r>
      </w:hyperlink>
    </w:p>
    <w:p>
      <w:pPr>
        <w:numPr>
          <w:ilvl w:val="0"/>
          <w:numId w:val="4"/>
        </w:numPr>
      </w:pPr>
      <w:hyperlink r:id="rId21" w:history="1">
        <w:r>
          <w:rPr/>
          <w:t xml:space="preserve">ГОСТ 12.4.173-87  —  Система стандартов безопасности труда. Средства индивидуальной защиты от щелочей. Нормы щелочепроницаемости</w:t>
        </w:r>
      </w:hyperlink>
    </w:p>
    <w:p>
      <w:pPr>
        <w:numPr>
          <w:ilvl w:val="0"/>
          <w:numId w:val="4"/>
        </w:numPr>
      </w:pPr>
      <w:hyperlink r:id="rId22" w:history="1">
        <w:r>
          <w:rPr/>
          <w:t xml:space="preserve">ГОСТ 12.4.246-2013  —  Система стандартов безопасности труда. Средства индивидуальной защиты органов дыхания. Фильтры противоаэрозольные. Общие технические условия</w:t>
        </w:r>
      </w:hyperlink>
    </w:p>
    <w:p>
      <w:pPr>
        <w:numPr>
          <w:ilvl w:val="0"/>
          <w:numId w:val="4"/>
        </w:numPr>
      </w:pPr>
      <w:hyperlink r:id="rId23" w:history="1">
        <w:r>
          <w:rPr/>
          <w:t xml:space="preserve">ГОСТ 12.4.124-83  —  Система стандартов безопасности труда. Средства защиты от статического электричества. Общие технические требования</w:t>
        </w:r>
      </w:hyperlink>
    </w:p>
    <w:p>
      <w:pPr>
        <w:numPr>
          <w:ilvl w:val="0"/>
          <w:numId w:val="4"/>
        </w:numPr>
      </w:pPr>
      <w:hyperlink r:id="rId24" w:history="1">
        <w:r>
          <w:rPr/>
          <w:t xml:space="preserve">ГОСТ Р ИСО 12127-1-2011  —  Система стандартов безопасности труда. Одежда для защиты от тепла и пламени. Определение контактной теплопередачи через защитную одежду или составляющие ее материалы. Часть 1. Метод испытаний с использованием нагревательного цилиндра</w:t>
        </w:r>
      </w:hyperlink>
    </w:p>
    <w:p>
      <w:pPr>
        <w:numPr>
          <w:ilvl w:val="0"/>
          <w:numId w:val="4"/>
        </w:numPr>
      </w:pPr>
      <w:hyperlink r:id="rId25" w:history="1">
        <w:r>
          <w:rPr/>
          <w:t xml:space="preserve">ГОСТ Р 12.4.254-2010  —  Система стандартов безопасности труда. Средства индивидуальной защиты глаз. Очки для защиты от лазерного излучения. Общие технические требования и методы испытаний</w:t>
        </w:r>
      </w:hyperlink>
    </w:p>
    <w:p>
      <w:pPr>
        <w:numPr>
          <w:ilvl w:val="0"/>
          <w:numId w:val="4"/>
        </w:numPr>
      </w:pPr>
      <w:hyperlink r:id="rId26" w:history="1">
        <w:r>
          <w:rPr/>
          <w:t xml:space="preserve">ГОСТ Р ИСО 6530-99  —  Система стандартов безопасности труда. Одежда специальная для защиты от жидких химикатов. Метод определения сопротивления материалов проникновению жидкостей</w:t>
        </w:r>
      </w:hyperlink>
    </w:p>
    <w:p>
      <w:pPr>
        <w:numPr>
          <w:ilvl w:val="0"/>
          <w:numId w:val="4"/>
        </w:numPr>
      </w:pPr>
      <w:hyperlink r:id="rId27" w:history="1">
        <w:r>
          <w:rPr/>
          <w:t xml:space="preserve">ГОСТ 12.4.264-2014  —  Система стандартов безопасности труда. Средства индивидуальной защиты рук. Перчатки для защиты от ионизирующего излучения и радиоактивных веществ. Общие технические требования и методы испытаний</w:t>
        </w:r>
      </w:hyperlink>
    </w:p>
    <w:p>
      <w:pPr>
        <w:numPr>
          <w:ilvl w:val="0"/>
          <w:numId w:val="4"/>
        </w:numPr>
      </w:pPr>
      <w:hyperlink r:id="rId28" w:history="1">
        <w:r>
          <w:rPr/>
          <w:t xml:space="preserve">ГОСТ 12.4.234-2012  —  Система стандартов безопасности труда. Средства индивидуальной защиты органов дыхания. Фильтрующие СИЗОД с принудительной подачей воздуха, используемые со шлемом или капюшоном. Общие технические требования. Методы испытаний. Маркировка</w:t>
        </w:r>
      </w:hyperlink>
    </w:p>
    <w:p>
      <w:pPr>
        <w:numPr>
          <w:ilvl w:val="0"/>
          <w:numId w:val="4"/>
        </w:numPr>
      </w:pPr>
      <w:hyperlink r:id="rId29" w:history="1">
        <w:r>
          <w:rPr/>
          <w:t xml:space="preserve">ГОСТ Р ЕН 381-1-2012  —  Система стандартов безопасности труда. Одежда специальная для защиты от воздействия резания ручной цепной пилой. Часть 1. Установка для испытания сопротивления резанию цепной пилой</w:t>
        </w:r>
      </w:hyperlink>
    </w:p>
    <w:p>
      <w:pPr>
        <w:numPr>
          <w:ilvl w:val="0"/>
          <w:numId w:val="4"/>
        </w:numPr>
      </w:pPr>
      <w:hyperlink r:id="rId30" w:history="1">
        <w:r>
          <w:rPr/>
          <w:t xml:space="preserve">ГОСТ ISO 4007-2016  —  Система стандартов безопасности труда. Средства индивидуальной защиты глаз и лица. Словарь</w:t>
        </w:r>
      </w:hyperlink>
    </w:p>
    <w:p>
      <w:pPr>
        <w:numPr>
          <w:ilvl w:val="0"/>
          <w:numId w:val="4"/>
        </w:numPr>
      </w:pPr>
      <w:hyperlink r:id="rId31" w:history="1">
        <w:r>
          <w:rPr/>
          <w:t xml:space="preserve">ГОСТ 12.4.171-86  —  Система стандартов безопасности труда. Средства индивидуальной защиты рук от токсичных веществ. Методы определения проницаемости, очищаемости и стойкости</w:t>
        </w:r>
      </w:hyperlink>
    </w:p>
    <w:p>
      <w:pPr>
        <w:numPr>
          <w:ilvl w:val="0"/>
          <w:numId w:val="4"/>
        </w:numPr>
      </w:pPr>
      <w:hyperlink r:id="rId32" w:history="1">
        <w:r>
          <w:rPr/>
          <w:t xml:space="preserve">ГОСТ 12.4.136-84  —  Система стандартов безопасности труда. Средства индивидуальной защиты. Метод определения проницаемости микроорганизмами</w:t>
        </w:r>
      </w:hyperlink>
    </w:p>
    <w:p>
      <w:pPr>
        <w:numPr>
          <w:ilvl w:val="0"/>
          <w:numId w:val="4"/>
        </w:numPr>
      </w:pPr>
      <w:hyperlink r:id="rId33" w:history="1">
        <w:r>
          <w:rPr/>
          <w:t xml:space="preserve">ГОСТ Р ЕН 360-2008  —  Система стандартов безопасности труда. Средства индивидуальной защиты от падения с высоты. Средства защиты втягивающего типа. Общие технические требования. Методы испытаний</w:t>
        </w:r>
      </w:hyperlink>
    </w:p>
    <w:p>
      <w:pPr>
        <w:numPr>
          <w:ilvl w:val="0"/>
          <w:numId w:val="4"/>
        </w:numPr>
      </w:pPr>
      <w:hyperlink r:id="rId34" w:history="1">
        <w:r>
          <w:rPr/>
          <w:t xml:space="preserve">ГОСТ 12.4.020-82  —  Система стандартов безопасности труда. Средства индивидуальной защиты рук. Номенклатура показателей качества</w:t>
        </w:r>
      </w:hyperlink>
    </w:p>
    <w:p>
      <w:pPr>
        <w:numPr>
          <w:ilvl w:val="0"/>
          <w:numId w:val="4"/>
        </w:numPr>
      </w:pPr>
      <w:hyperlink r:id="rId35" w:history="1">
        <w:r>
          <w:rPr/>
          <w:t xml:space="preserve">ГОСТ 12.4.129-2001  —  Система стандартов безопасности труда. Обувь специальная, средства индивидуальной защиты рук. Одежда специальная и материалы для их изготовления. Метод определения проницаемости нефти и нефтепродуктов</w:t>
        </w:r>
      </w:hyperlink>
    </w:p>
    <w:p>
      <w:pPr>
        <w:numPr>
          <w:ilvl w:val="0"/>
          <w:numId w:val="4"/>
        </w:numPr>
      </w:pPr>
      <w:hyperlink r:id="rId36" w:history="1">
        <w:r>
          <w:rPr/>
          <w:t xml:space="preserve">ГОСТ 12.4.034-2001  —  Система стандартов безопасности труда. Средства индивидуальной защиты органов дыхания. Классификация и маркировка</w:t>
        </w:r>
      </w:hyperlink>
    </w:p>
    <w:p>
      <w:pPr>
        <w:numPr>
          <w:ilvl w:val="0"/>
          <w:numId w:val="4"/>
        </w:numPr>
      </w:pPr>
      <w:hyperlink r:id="rId37" w:history="1">
        <w:r>
          <w:rPr/>
          <w:t xml:space="preserve">ГОСТ 12.0.003-2015  —  Система стандартов по безопасности труда. Опасные и вредные производственные факторы. Классификация</w:t>
        </w:r>
      </w:hyperlink>
    </w:p>
    <w:p>
      <w:pPr>
        <w:numPr>
          <w:ilvl w:val="0"/>
          <w:numId w:val="4"/>
        </w:numPr>
      </w:pPr>
      <w:hyperlink r:id="rId38" w:history="1">
        <w:r>
          <w:rPr/>
          <w:t xml:space="preserve">ГОСТ 12.4.295-2015  —  Система стандартов безопасности труда. Средства индивидуальной защиты органов дыхания. Порядок проведения испытаний изолирующих дыхательных аппаратов и самоспасателей с участием испытателей-добровольцев</w:t>
        </w:r>
      </w:hyperlink>
    </w:p>
    <w:p>
      <w:pPr>
        <w:numPr>
          <w:ilvl w:val="0"/>
          <w:numId w:val="4"/>
        </w:numPr>
      </w:pPr>
      <w:hyperlink r:id="rId39" w:history="1">
        <w:r>
          <w:rPr/>
          <w:t xml:space="preserve">ГОСТ 12.0.005-84  —  Система стандартов безопасности труда. Метрологическое обеспечение в области безопасности труда. Основные положения</w:t>
        </w:r>
      </w:hyperlink>
    </w:p>
    <w:p>
      <w:pPr>
        <w:numPr>
          <w:ilvl w:val="0"/>
          <w:numId w:val="4"/>
        </w:numPr>
      </w:pPr>
      <w:hyperlink r:id="rId40" w:history="1">
        <w:r>
          <w:rPr/>
          <w:t xml:space="preserve">ГОСТ Р 12.4.244-2007  —  Система стандартов безопасности труда. Средства индивидуальной защиты, предназначенные для работ с радиоактивными веществами, и материалы для их изготовления. Метод определения дезактивирующей способности растворов</w:t>
        </w:r>
      </w:hyperlink>
    </w:p>
    <w:p>
      <w:pPr>
        <w:numPr>
          <w:ilvl w:val="0"/>
          <w:numId w:val="4"/>
        </w:numPr>
      </w:pPr>
      <w:hyperlink r:id="rId41" w:history="1">
        <w:r>
          <w:rPr/>
          <w:t xml:space="preserve">ГОСТ Р 12.4.206-99  —  Система стандартов безопасности труда. Средства индивидуальной защиты от падения с высоты. Методы испытаний</w:t>
        </w:r>
      </w:hyperlink>
    </w:p>
    <w:p>
      <w:pPr>
        <w:numPr>
          <w:ilvl w:val="0"/>
          <w:numId w:val="4"/>
        </w:numPr>
      </w:pPr>
      <w:hyperlink r:id="rId42" w:history="1">
        <w:r>
          <w:rPr/>
          <w:t xml:space="preserve">ГОСТ EN/TS 16415-2015  —  Система стандартов безопасности труда. Cредства индивидуальной защиты от падения с высоты. Анкерные устройства для использования более чем одним человеком одновременно. Общие технические требования. Методы испытаний</w:t>
        </w:r>
      </w:hyperlink>
    </w:p>
    <w:p>
      <w:pPr>
        <w:numPr>
          <w:ilvl w:val="0"/>
          <w:numId w:val="4"/>
        </w:numPr>
      </w:pPr>
      <w:hyperlink r:id="rId43" w:history="1">
        <w:r>
          <w:rPr/>
          <w:t xml:space="preserve">ГОСТ 12.1.014-84  —  Система стандартов безопасности труда. Воздух рабочей зоны. Метод измерения концентраций вредных веществ индикаторными трубками</w:t>
        </w:r>
      </w:hyperlink>
    </w:p>
    <w:p>
      <w:pPr>
        <w:numPr>
          <w:ilvl w:val="0"/>
          <w:numId w:val="4"/>
        </w:numPr>
      </w:pPr>
      <w:hyperlink r:id="rId44" w:history="1">
        <w:r>
          <w:rPr/>
          <w:t xml:space="preserve">ГОСТ 12.4.160-90  —  Система стандартов безопасности труда. Средства индивидуальной защиты органов дыхания фильтрующие. Метод определения времени защитного действия фильтрующе-поглощающих коробок по оксиду углерода</w:t>
        </w:r>
      </w:hyperlink>
    </w:p>
    <w:p>
      <w:pPr>
        <w:numPr>
          <w:ilvl w:val="0"/>
          <w:numId w:val="4"/>
        </w:numPr>
      </w:pPr>
      <w:hyperlink r:id="rId45" w:history="1">
        <w:r>
          <w:rPr/>
          <w:t xml:space="preserve">ГОСТ Р 12.4.263-2012  —  Система стандартов безопасности труда. Одежда специальная для защиты от радиоактивного загрязнения твердыми веществами. Технические требования и методы испытаний</w:t>
        </w:r>
      </w:hyperlink>
    </w:p>
    <w:p>
      <w:pPr>
        <w:numPr>
          <w:ilvl w:val="0"/>
          <w:numId w:val="4"/>
        </w:numPr>
      </w:pPr>
      <w:hyperlink r:id="rId46" w:history="1">
        <w:r>
          <w:rPr/>
          <w:t xml:space="preserve">ГОСТ 12.4.072-79  —  Система стандартов безопасности труда. Сапоги специальные резиновые формовые, защищающие от воды, нефтяных масел и механических воздействий. Технические условия</w:t>
        </w:r>
      </w:hyperlink>
    </w:p>
    <w:p>
      <w:pPr>
        <w:numPr>
          <w:ilvl w:val="0"/>
          <w:numId w:val="4"/>
        </w:numPr>
      </w:pPr>
      <w:r>
        <w:rPr/>
        <w:t xml:space="preserve">ГОСТ Р ЕН ИСО 20349-2013 </w:t>
      </w:r>
      <w:r>
        <w:rPr/>
        <w:t xml:space="preserve"> </w:t>
      </w:r>
      <w:r>
        <w:rPr/>
        <w:t xml:space="preserve">—</w:t>
      </w:r>
      <w:r>
        <w:rPr/>
        <w:t xml:space="preserve"> </w:t>
      </w:r>
      <w:r>
        <w:rPr/>
        <w:t xml:space="preserve"> ССБТ. Обувь защитная от термических рисков и выплесков расплавленного металла на литейных и сварочных производствах</w:t>
      </w:r>
    </w:p>
    <w:p>
      <w:pPr>
        <w:numPr>
          <w:ilvl w:val="0"/>
          <w:numId w:val="4"/>
        </w:numPr>
      </w:pPr>
      <w:hyperlink r:id="rId47" w:history="1">
        <w:r>
          <w:rPr/>
          <w:t xml:space="preserve">ГОСТ EN 14052-2015  —  Система стандартов безопасности труда. Каски защитные высокоэффективные. Общие технические требования. Методы испытаний</w:t>
        </w:r>
      </w:hyperlink>
    </w:p>
    <w:p>
      <w:pPr>
        <w:numPr>
          <w:ilvl w:val="0"/>
          <w:numId w:val="4"/>
        </w:numPr>
      </w:pPr>
      <w:hyperlink r:id="rId48" w:history="1">
        <w:r>
          <w:rPr/>
          <w:t xml:space="preserve">ГОСТ 12.4.310-2016  —  Система стандартов безопасности труда. Одежда специальная для защиты работающих от воздействия нефти, нефтепродуктов. Технические требования</w:t>
        </w:r>
      </w:hyperlink>
    </w:p>
    <w:p>
      <w:pPr>
        <w:numPr>
          <w:ilvl w:val="0"/>
          <w:numId w:val="4"/>
        </w:numPr>
      </w:pPr>
      <w:hyperlink r:id="rId49" w:history="1">
        <w:r>
          <w:rPr/>
          <w:t xml:space="preserve">ГОСТ 12.4.051-87  —  Система стандартов безопасности труда. Средства индивидуальной защиты органа слуха. Общие технические требования и методы испытаний</w:t>
        </w:r>
      </w:hyperlink>
    </w:p>
    <w:p>
      <w:pPr>
        <w:numPr>
          <w:ilvl w:val="0"/>
          <w:numId w:val="4"/>
        </w:numPr>
      </w:pPr>
      <w:hyperlink r:id="rId50" w:history="1">
        <w:r>
          <w:rPr/>
          <w:t xml:space="preserve">ГОСТ 12.0.230.3-2016  —  Система стандартов безопасности труда. Системы управления охраной труда. Оценка результативности и эффективности</w:t>
        </w:r>
      </w:hyperlink>
    </w:p>
    <w:p>
      <w:pPr>
        <w:numPr>
          <w:ilvl w:val="0"/>
          <w:numId w:val="4"/>
        </w:numPr>
      </w:pPr>
      <w:hyperlink r:id="rId51" w:history="1">
        <w:r>
          <w:rPr/>
          <w:t xml:space="preserve">ГОСТ 12.4.011-89  —  Система стандартов безопасности труда. Средства защиты работающих. Общие требования и классификация</w:t>
        </w:r>
      </w:hyperlink>
    </w:p>
    <w:p>
      <w:pPr>
        <w:numPr>
          <w:ilvl w:val="0"/>
          <w:numId w:val="4"/>
        </w:numPr>
      </w:pPr>
      <w:hyperlink r:id="rId52" w:history="1">
        <w:r>
          <w:rPr/>
          <w:t xml:space="preserve">ГОСТ 12.4.273-2014  —  Система стандартов безопасности труда. Средства индивидуальной защиты органов дыхания изолирующие дыхательные аппараты с химически связанным или сжатым кислородом. Метод определения коэффициента защиты</w:t>
        </w:r>
      </w:hyperlink>
    </w:p>
    <w:p>
      <w:pPr>
        <w:numPr>
          <w:ilvl w:val="0"/>
          <w:numId w:val="4"/>
        </w:numPr>
      </w:pPr>
      <w:hyperlink r:id="rId53" w:history="1">
        <w:r>
          <w:rPr/>
          <w:t xml:space="preserve">ГОСТ Р ЕН 795-2012  —  Система стандартов безопасности труда. Средства индивидуальной защиты от падения с высоты. Анкерные устройства. Общие технические требования. Методы испытаний</w:t>
        </w:r>
      </w:hyperlink>
    </w:p>
    <w:p>
      <w:pPr>
        <w:numPr>
          <w:ilvl w:val="0"/>
          <w:numId w:val="4"/>
        </w:numPr>
      </w:pPr>
      <w:hyperlink r:id="rId54" w:history="1">
        <w:r>
          <w:rPr/>
          <w:t xml:space="preserve">ГОСТ Р 12.0.010-2009  —  Система стандартов безопасности труда. Системы управления охраной труда. Определение опасностей и оценка рисков</w:t>
        </w:r>
      </w:hyperlink>
    </w:p>
    <w:p>
      <w:pPr>
        <w:numPr>
          <w:ilvl w:val="0"/>
          <w:numId w:val="4"/>
        </w:numPr>
      </w:pPr>
      <w:hyperlink r:id="rId55" w:history="1">
        <w:r>
          <w:rPr/>
          <w:t xml:space="preserve">ГОСТ Р ЕН 355-2008  —  Система стандартов безопасности труда. Средства индивидуальной защиты от падения с высоты. Амортизаторы. Общие технические требования. Методы испытаний</w:t>
        </w:r>
      </w:hyperlink>
    </w:p>
    <w:p>
      <w:pPr>
        <w:numPr>
          <w:ilvl w:val="0"/>
          <w:numId w:val="4"/>
        </w:numPr>
      </w:pPr>
      <w:hyperlink r:id="rId56" w:history="1">
        <w:r>
          <w:rPr/>
          <w:t xml:space="preserve">ГОСТ 12.4.135-84  —  Система стандартов безопасности труда. Средства индивидуальной защиты. Метод определения щелочепроницаемости</w:t>
        </w:r>
      </w:hyperlink>
    </w:p>
    <w:p>
      <w:pPr>
        <w:numPr>
          <w:ilvl w:val="0"/>
          <w:numId w:val="4"/>
        </w:numPr>
      </w:pPr>
      <w:hyperlink r:id="rId57" w:history="1">
        <w:r>
          <w:rPr/>
          <w:t xml:space="preserve">ГОСТ Р 12.4.225-99  —  Система стандартов безопасности труда. Средства индивидуальной защиты от падения с высоты. Соединительные элементы. Общие технические требования. Методы испытаний</w:t>
        </w:r>
      </w:hyperlink>
    </w:p>
    <w:p>
      <w:pPr>
        <w:numPr>
          <w:ilvl w:val="0"/>
          <w:numId w:val="4"/>
        </w:numPr>
      </w:pPr>
      <w:hyperlink r:id="rId58" w:history="1">
        <w:r>
          <w:rPr/>
          <w:t xml:space="preserve">ГОСТ 12.4.249-2013  —  Система стандартов безопасности труда. Средства индивидуальной защиты органов дыхания. Автономные изолирующие дыхательные аппараты на сжатом кислороде или кислородно-азотной смеси. Общие технические требования. Методы испытаний. Маркировка</w:t>
        </w:r>
      </w:hyperlink>
    </w:p>
    <w:p>
      <w:pPr>
        <w:numPr>
          <w:ilvl w:val="0"/>
          <w:numId w:val="4"/>
        </w:numPr>
      </w:pPr>
      <w:hyperlink r:id="rId59" w:history="1">
        <w:r>
          <w:rPr/>
          <w:t xml:space="preserve">ГОСТ 12.4.217-2001  —  Система стандартов безопасности труда. Средства индивидуальной защиты от радиоактивных веществ и ионизирующих излучений. Требования и методы испытаний</w:t>
        </w:r>
      </w:hyperlink>
    </w:p>
    <w:p>
      <w:pPr>
        <w:numPr>
          <w:ilvl w:val="0"/>
          <w:numId w:val="4"/>
        </w:numPr>
      </w:pPr>
      <w:hyperlink r:id="rId60" w:history="1">
        <w:r>
          <w:rPr/>
          <w:t xml:space="preserve">ГОСТ Р ЕН 13274-4-2012  —  Система стандартов безопасности труда. Средства индивидуальной защиты органов дыхания. Методы испытаний. Часть 4. Устойчивость к воспламенению</w:t>
        </w:r>
      </w:hyperlink>
    </w:p>
    <w:p>
      <w:pPr>
        <w:numPr>
          <w:ilvl w:val="0"/>
          <w:numId w:val="4"/>
        </w:numPr>
      </w:pPr>
      <w:hyperlink r:id="rId61" w:history="1">
        <w:r>
          <w:rPr/>
          <w:t xml:space="preserve">ГОСТ Р ЕН 12083-2011  —  Система стандартов безопасности труда. Средства индивидуальной защиты органов дыхания. Фильтры противоаэрозольные, противогазовые и комбинированные с соединительными шлангами. Требования, испытания, маркировка</w:t>
        </w:r>
      </w:hyperlink>
    </w:p>
    <w:p>
      <w:pPr>
        <w:numPr>
          <w:ilvl w:val="0"/>
          <w:numId w:val="4"/>
        </w:numPr>
      </w:pPr>
      <w:hyperlink r:id="rId62" w:history="1">
        <w:r>
          <w:rPr/>
          <w:t xml:space="preserve">ГОСТ Р 12.4.230.2-2007  —  Система стандартов безопасности труда. Средства индивидуальной защиты глаз. Методы испытаний оптических и неоптических параметров</w:t>
        </w:r>
      </w:hyperlink>
    </w:p>
    <w:p>
      <w:pPr>
        <w:numPr>
          <w:ilvl w:val="0"/>
          <w:numId w:val="4"/>
        </w:numPr>
      </w:pPr>
      <w:hyperlink r:id="rId63" w:history="1">
        <w:r>
          <w:rPr/>
          <w:t xml:space="preserve">ГОСТ EN 13819-2-2014  —  Система стандартов безопасности труда. Средства индивидуальной защиты органа слуха. Акустические методы испытаний</w:t>
        </w:r>
      </w:hyperlink>
    </w:p>
    <w:p>
      <w:pPr>
        <w:numPr>
          <w:ilvl w:val="0"/>
          <w:numId w:val="4"/>
        </w:numPr>
      </w:pPr>
      <w:hyperlink r:id="rId64" w:history="1">
        <w:r>
          <w:rPr/>
          <w:t xml:space="preserve">ГОСТ Р 12.4.276-1-2012  —  Система стандартов безопасности труда. Средства индивидуальной защиты органов дыхания. Дыхательный аппарат с линией подачи сжатого воздуха. Часть 1. Аппараты с полной маской. Технические требования. Методы испытаний. Маркировка</w:t>
        </w:r>
      </w:hyperlink>
    </w:p>
    <w:p>
      <w:pPr>
        <w:numPr>
          <w:ilvl w:val="0"/>
          <w:numId w:val="4"/>
        </w:numPr>
      </w:pPr>
      <w:hyperlink r:id="rId65" w:history="1">
        <w:r>
          <w:rPr/>
          <w:t xml:space="preserve">ГОСТ Р 12.4.266-2012  —  Система стандартов безопасности труда. Автономные изолирующие средства индивидуальной защиты органов дыхания. Метод определения температуры вдыхаемой вдыхаемой газовой дыхательной смеси</w:t>
        </w:r>
      </w:hyperlink>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Интернет-ресурсы:</w:t>
      </w:r>
    </w:p>
    <w:p>
      <w:pPr>
        <w:numPr>
          <w:ilvl w:val="0"/>
          <w:numId w:val="5"/>
        </w:numPr>
      </w:pPr>
      <w:r>
        <w:rPr/>
        <w:t xml:space="preserve">Справочно-правовая система по законодательству РФ «Гарант» </w:t>
      </w:r>
      <w:hyperlink r:id="rId66" w:history="1">
        <w:r>
          <w:rPr/>
          <w:t xml:space="preserve">https://base.garant.ru</w:t>
        </w:r>
      </w:hyperlink>
    </w:p>
    <w:p>
      <w:pPr>
        <w:numPr>
          <w:ilvl w:val="0"/>
          <w:numId w:val="5"/>
        </w:numPr>
      </w:pPr>
      <w:r>
        <w:rPr/>
        <w:t xml:space="preserve">Компьютерная справочно-правовая система РФ «КонсультантПлюс» </w:t>
      </w:r>
      <w:hyperlink r:id="rId67" w:history="1">
        <w:r>
          <w:rPr/>
          <w:t xml:space="preserve">http://www.consultant.ru/cons/cgi/online.cgi?req=home;rnd=0.2854650106989982</w:t>
        </w:r>
      </w:hyperlink>
    </w:p>
    <w:p>
      <w:pPr>
        <w:numPr>
          <w:ilvl w:val="0"/>
          <w:numId w:val="5"/>
        </w:numPr>
      </w:pPr>
      <w:r>
        <w:rPr/>
        <w:t xml:space="preserve">Электронный фонд правовой и нормативно-технической информации Консорциума «Кодекс» </w:t>
      </w:r>
      <w:hyperlink r:id="rId68" w:history="1">
        <w:r>
          <w:rPr/>
          <w:t xml:space="preserve">https://docs.cntd.ru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19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4B2A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5E4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977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D72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692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DFF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onsultant.ru/document/cons_doc_LAW_91478/" TargetMode="External"/><Relationship Id="rId8" Type="http://schemas.openxmlformats.org/officeDocument/2006/relationships/hyperlink" Target="https://www.minobrnauki.gov.ru/files/04.08.2014_-_524_n.pdf" TargetMode="External"/><Relationship Id="rId9" Type="http://schemas.openxmlformats.org/officeDocument/2006/relationships/hyperlink" Target="https://www.minobrnauki.gov.ru/files/12.0.230-2007.pdf" TargetMode="External"/><Relationship Id="rId10" Type="http://schemas.openxmlformats.org/officeDocument/2006/relationships/hyperlink" Target="https://www.minobrnauki.gov.ru/files/gost_12.0.002-2014.pdf" TargetMode="External"/><Relationship Id="rId11" Type="http://schemas.openxmlformats.org/officeDocument/2006/relationships/hyperlink" Target="https://star-pro.ru/gost/r-en-374-2009" TargetMode="External"/><Relationship Id="rId12" Type="http://schemas.openxmlformats.org/officeDocument/2006/relationships/hyperlink" Target="https://star-pro.ru/gost/r-12-4-274-2012" TargetMode="External"/><Relationship Id="rId13" Type="http://schemas.openxmlformats.org/officeDocument/2006/relationships/hyperlink" Target="https://star-pro.ru/gost/r-12-4-204-99" TargetMode="External"/><Relationship Id="rId14" Type="http://schemas.openxmlformats.org/officeDocument/2006/relationships/hyperlink" Target="https://star-pro.ru/gost/r-en-14594-2011" TargetMode="External"/><Relationship Id="rId15" Type="http://schemas.openxmlformats.org/officeDocument/2006/relationships/hyperlink" Target="https://star-pro.ru/gost/r-en-363-2007" TargetMode="External"/><Relationship Id="rId16" Type="http://schemas.openxmlformats.org/officeDocument/2006/relationships/hyperlink" Target="https://star-pro.ru/gost/en-1149-1-2018" TargetMode="External"/><Relationship Id="rId17" Type="http://schemas.openxmlformats.org/officeDocument/2006/relationships/hyperlink" Target="https://star-pro.ru/gost/12-4-064-84" TargetMode="External"/><Relationship Id="rId18" Type="http://schemas.openxmlformats.org/officeDocument/2006/relationships/hyperlink" Target="https://star-pro.ru/gost/12-4-013-85" TargetMode="External"/><Relationship Id="rId19" Type="http://schemas.openxmlformats.org/officeDocument/2006/relationships/hyperlink" Target="https://star-pro.ru/gost/r-12-4-223-99" TargetMode="External"/><Relationship Id="rId20" Type="http://schemas.openxmlformats.org/officeDocument/2006/relationships/hyperlink" Target="https://star-pro.ru/gost/r-12-0-006-2002" TargetMode="External"/><Relationship Id="rId21" Type="http://schemas.openxmlformats.org/officeDocument/2006/relationships/hyperlink" Target="https://star-pro.ru/gost/12-4-173-87" TargetMode="External"/><Relationship Id="rId22" Type="http://schemas.openxmlformats.org/officeDocument/2006/relationships/hyperlink" Target="https://star-pro.ru/gost/12-4-246-2013" TargetMode="External"/><Relationship Id="rId23" Type="http://schemas.openxmlformats.org/officeDocument/2006/relationships/hyperlink" Target="https://star-pro.ru/gost/12-4-124-83" TargetMode="External"/><Relationship Id="rId24" Type="http://schemas.openxmlformats.org/officeDocument/2006/relationships/hyperlink" Target="https://star-pro.ru/gost/r-iso-12127-1-2011" TargetMode="External"/><Relationship Id="rId25" Type="http://schemas.openxmlformats.org/officeDocument/2006/relationships/hyperlink" Target="https://star-pro.ru/gost/r-12-4-254-2010" TargetMode="External"/><Relationship Id="rId26" Type="http://schemas.openxmlformats.org/officeDocument/2006/relationships/hyperlink" Target="https://star-pro.ru/gost/r-iso-6530-99" TargetMode="External"/><Relationship Id="rId27" Type="http://schemas.openxmlformats.org/officeDocument/2006/relationships/hyperlink" Target="https://star-pro.ru/gost/12-4-264-2014" TargetMode="External"/><Relationship Id="rId28" Type="http://schemas.openxmlformats.org/officeDocument/2006/relationships/hyperlink" Target="https://star-pro.ru/gost/12-4-234-2012" TargetMode="External"/><Relationship Id="rId29" Type="http://schemas.openxmlformats.org/officeDocument/2006/relationships/hyperlink" Target="https://star-pro.ru/gost/r-en-381-1-2012" TargetMode="External"/><Relationship Id="rId30" Type="http://schemas.openxmlformats.org/officeDocument/2006/relationships/hyperlink" Target="https://star-pro.ru/gost/iso-4007-2016" TargetMode="External"/><Relationship Id="rId31" Type="http://schemas.openxmlformats.org/officeDocument/2006/relationships/hyperlink" Target="https://star-pro.ru/gost/12-4-171-86" TargetMode="External"/><Relationship Id="rId32" Type="http://schemas.openxmlformats.org/officeDocument/2006/relationships/hyperlink" Target="https://star-pro.ru/gost/12-4-136-84" TargetMode="External"/><Relationship Id="rId33" Type="http://schemas.openxmlformats.org/officeDocument/2006/relationships/hyperlink" Target="https://star-pro.ru/gost/r-en-360-2008" TargetMode="External"/><Relationship Id="rId34" Type="http://schemas.openxmlformats.org/officeDocument/2006/relationships/hyperlink" Target="https://star-pro.ru/gost/12-4-020-82" TargetMode="External"/><Relationship Id="rId35" Type="http://schemas.openxmlformats.org/officeDocument/2006/relationships/hyperlink" Target="https://star-pro.ru/gost/12-4-129-2001" TargetMode="External"/><Relationship Id="rId36" Type="http://schemas.openxmlformats.org/officeDocument/2006/relationships/hyperlink" Target="https://star-pro.ru/gost/12-4-034-2001" TargetMode="External"/><Relationship Id="rId37" Type="http://schemas.openxmlformats.org/officeDocument/2006/relationships/hyperlink" Target="https://star-pro.ru/gost/12-0-003-2015" TargetMode="External"/><Relationship Id="rId38" Type="http://schemas.openxmlformats.org/officeDocument/2006/relationships/hyperlink" Target="https://star-pro.ru/gost/12-4-295-2015" TargetMode="External"/><Relationship Id="rId39" Type="http://schemas.openxmlformats.org/officeDocument/2006/relationships/hyperlink" Target="https://star-pro.ru/gost/12-0-005-84" TargetMode="External"/><Relationship Id="rId40" Type="http://schemas.openxmlformats.org/officeDocument/2006/relationships/hyperlink" Target="https://star-pro.ru/gost/r-12-4-244-2007" TargetMode="External"/><Relationship Id="rId41" Type="http://schemas.openxmlformats.org/officeDocument/2006/relationships/hyperlink" Target="https://star-pro.ru/gost/r-12-4-206-99" TargetMode="External"/><Relationship Id="rId42" Type="http://schemas.openxmlformats.org/officeDocument/2006/relationships/hyperlink" Target="https://star-pro.ru/gost/ents-16415-2015" TargetMode="External"/><Relationship Id="rId43" Type="http://schemas.openxmlformats.org/officeDocument/2006/relationships/hyperlink" Target="https://star-pro.ru/gost/12-1-014-84" TargetMode="External"/><Relationship Id="rId44" Type="http://schemas.openxmlformats.org/officeDocument/2006/relationships/hyperlink" Target="https://star-pro.ru/gost/12-4-160-90" TargetMode="External"/><Relationship Id="rId45" Type="http://schemas.openxmlformats.org/officeDocument/2006/relationships/hyperlink" Target="https://star-pro.ru/gost/r-12-4-263-2012" TargetMode="External"/><Relationship Id="rId46" Type="http://schemas.openxmlformats.org/officeDocument/2006/relationships/hyperlink" Target="https://star-pro.ru/gost/12-4-072-79" TargetMode="External"/><Relationship Id="rId47" Type="http://schemas.openxmlformats.org/officeDocument/2006/relationships/hyperlink" Target="https://star-pro.ru/gost/en-14052-2015" TargetMode="External"/><Relationship Id="rId48" Type="http://schemas.openxmlformats.org/officeDocument/2006/relationships/hyperlink" Target="https://star-pro.ru/gost/12-4-310-2016" TargetMode="External"/><Relationship Id="rId49" Type="http://schemas.openxmlformats.org/officeDocument/2006/relationships/hyperlink" Target="https://star-pro.ru/gost/12-4-051-87" TargetMode="External"/><Relationship Id="rId50" Type="http://schemas.openxmlformats.org/officeDocument/2006/relationships/hyperlink" Target="https://star-pro.ru/gost/12-0-230-3-2016" TargetMode="External"/><Relationship Id="rId51" Type="http://schemas.openxmlformats.org/officeDocument/2006/relationships/hyperlink" Target="https://star-pro.ru/gost/12-4-011-89" TargetMode="External"/><Relationship Id="rId52" Type="http://schemas.openxmlformats.org/officeDocument/2006/relationships/hyperlink" Target="https://star-pro.ru/gost/12-4-273-2014" TargetMode="External"/><Relationship Id="rId53" Type="http://schemas.openxmlformats.org/officeDocument/2006/relationships/hyperlink" Target="https://star-pro.ru/gost/r-en-795-2012" TargetMode="External"/><Relationship Id="rId54" Type="http://schemas.openxmlformats.org/officeDocument/2006/relationships/hyperlink" Target="https://star-pro.ru/gost/r-12-0-010-2009" TargetMode="External"/><Relationship Id="rId55" Type="http://schemas.openxmlformats.org/officeDocument/2006/relationships/hyperlink" Target="https://star-pro.ru/gost/r-en-355-2008" TargetMode="External"/><Relationship Id="rId56" Type="http://schemas.openxmlformats.org/officeDocument/2006/relationships/hyperlink" Target="https://star-pro.ru/gost/12-4-135-84" TargetMode="External"/><Relationship Id="rId57" Type="http://schemas.openxmlformats.org/officeDocument/2006/relationships/hyperlink" Target="https://star-pro.ru/gost/r-12-4-225-99" TargetMode="External"/><Relationship Id="rId58" Type="http://schemas.openxmlformats.org/officeDocument/2006/relationships/hyperlink" Target="https://star-pro.ru/gost/12-4-249-2013" TargetMode="External"/><Relationship Id="rId59" Type="http://schemas.openxmlformats.org/officeDocument/2006/relationships/hyperlink" Target="https://star-pro.ru/gost/12-4-217-2001" TargetMode="External"/><Relationship Id="rId60" Type="http://schemas.openxmlformats.org/officeDocument/2006/relationships/hyperlink" Target="https://star-pro.ru/gost/r-en-13274-4-2012" TargetMode="External"/><Relationship Id="rId61" Type="http://schemas.openxmlformats.org/officeDocument/2006/relationships/hyperlink" Target="https://star-pro.ru/gost/r-en-12083-2011" TargetMode="External"/><Relationship Id="rId62" Type="http://schemas.openxmlformats.org/officeDocument/2006/relationships/hyperlink" Target="https://star-pro.ru/gost/r-12-4-230-2-2007" TargetMode="External"/><Relationship Id="rId63" Type="http://schemas.openxmlformats.org/officeDocument/2006/relationships/hyperlink" Target="https://star-pro.ru/gost/en-13819-2-2014" TargetMode="External"/><Relationship Id="rId64" Type="http://schemas.openxmlformats.org/officeDocument/2006/relationships/hyperlink" Target="https://star-pro.ru/gost/r-12-4-276-1-2012" TargetMode="External"/><Relationship Id="rId65" Type="http://schemas.openxmlformats.org/officeDocument/2006/relationships/hyperlink" Target="https://star-pro.ru/gost/r-12-4-266-2012" TargetMode="External"/><Relationship Id="rId66" Type="http://schemas.openxmlformats.org/officeDocument/2006/relationships/hyperlink" Target="https://base.garant.ru" TargetMode="External"/><Relationship Id="rId67" Type="http://schemas.openxmlformats.org/officeDocument/2006/relationships/hyperlink" Target="http://www.consultant.ru/cons/cgi/online.cgi?req=home;rnd=0.2854650106989982" TargetMode="External"/><Relationship Id="rId68" Type="http://schemas.openxmlformats.org/officeDocument/2006/relationships/hyperlink" Target="https://docs.cnt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2026-04-23T20:44:25+03:00</dcterms:created>
  <dcterms:modified xsi:type="dcterms:W3CDTF">2026-04-23T20:44:25+03:00</dcterms:modified>
</cp:coreProperties>
</file>

<file path=docProps/custom.xml><?xml version="1.0" encoding="utf-8"?>
<Properties xmlns="http://schemas.openxmlformats.org/officeDocument/2006/custom-properties" xmlns:vt="http://schemas.openxmlformats.org/officeDocument/2006/docPropsVTypes"/>
</file>