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СТРЕЛКОВЫЙ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Стрелковый спорт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Техника безопасности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развития и методика  стрелкового спорта</w:t>
            </w:r>
          </w:p>
        </w:tc>
        <w:tc>
          <w:tcPr>
            <w:noWrap/>
          </w:tcPr>
          <w:p>
            <w:pPr>
              <w:jc w:val="left"/>
              <w:ind w:left="0" w:right="0" w:firstLine="0" w:hanging="0"/>
            </w:pPr>
            <w:r>
              <w:rPr/>
              <w:t xml:space="preserve">48</w:t>
            </w:r>
          </w:p>
        </w:tc>
        <w:tc>
          <w:tcPr>
            <w:noWrap/>
          </w:tcPr>
          <w:p>
            <w:pPr>
              <w:jc w:val="left"/>
              <w:ind w:left="0" w:right="0" w:firstLine="0" w:hanging="0"/>
            </w:pPr>
            <w:r>
              <w:rPr/>
              <w:t xml:space="preserve">15</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Промежуточная аттестация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Оружие и боеприпасы для пулевой стрельбы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 Алгоритм выполнения упражнения - стрельба из пневматической винтовки из положения сидя</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Техника безопасности на занятиях по стрелковому спорту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История развития стрелкового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Внешняя и внутренняя баллистика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 Техника стрельбы из положения сидя</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Реализация компетентностного подхода предусматривает использование в учебном процессе активных и интерактивных форм проведения занятий, среди которых используются на занятиях «педагогические тренинги». Основная задача которых проведение части занятия в роли педагога по физическому воспитанию (в частности по пулевой стрельбе). Виды «педагогического тренинга» - проведение подготовительной части занятия (в паре или индивидуально), «ученик – учитель» (на этапе закрепления и совершенствования двигательного действия пара студентов работают вместе, один становиться «учеником», который закрепляет двигательное действие, второй студент – «учитель», осуществляет контроль и исправление ошибок «ученика», организация и проведения части занятия "учитель - ученики".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тест.</w:t>
      </w:r>
    </w:p>
    <w:p>
      <w:pPr/>
      <w:r>
        <w:rPr/>
        <w:t xml:space="preserve">Оценочные средства для текущего контроля.</w:t>
      </w:r>
    </w:p>
    <w:p>
      <w:pPr/>
      <w:r>
        <w:rPr/>
        <w:t xml:space="preserve">Контрольная работа</w:t>
      </w:r>
    </w:p>
    <w:p>
      <w:pPr/>
      <w:r>
        <w:rPr/>
        <w:t xml:space="preserve">Контрольные работы проводятся по следующим разделам: 1.техника безопасности, 2. оружие и боеприпасы, 3. внешняя и внутренняя баллистика, 4.техника и методика обучения стрельбе, 5. алгоритм выполнения основного упражнения. Контрольная работа проводиться в виде экспресс опроса. Студентам предлагается пять вопросов, на которые он должен ответить письменно. Вопросы составлены таким образом чтобы ответы были лаконичны. За каждый правильный ответ начисляется балл. Таким образом отметка может колебаться от пяти до двух, положительный результат является при трех и более правильных ответах.</w:t>
      </w:r>
    </w:p>
    <w:p/>
    <w:p>
      <w:pPr/>
      <w:r>
        <w:rPr/>
        <w:t xml:space="preserve">Тест</w:t>
      </w:r>
    </w:p>
    <w:p>
      <w:pPr/>
      <w:r>
        <w:rPr/>
        <w:t xml:space="preserve">1.Тест - стрельба по листу бумаги, основной критетий правильного выполнения теста кучность стрельбы.</w:t>
      </w:r>
    </w:p>
    <w:p>
      <w:pPr/>
      <w:r>
        <w:rPr/>
        <w:t xml:space="preserve">2. Тест - стрельба по вертикальной линии, основной критерий правильного выполнения теста пробоины располагаются по вертикали.</w:t>
      </w:r>
    </w:p>
    <w:p>
      <w:pPr/>
      <w:r>
        <w:rPr/>
        <w:t xml:space="preserve">3. Тест - стрельба по горизонтальной линии, основной критерий правильного выполнения теста пробоины располагаются по горизонтали</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Целью методических рекомендаций по организации внеаудиторной самостоятельной работы является повышение эффективности учебного процесса, в том числе благодаря самостоятельной работе, в которой обучающийся становится активным субъектом обучения, что означает:</w:t>
      </w:r>
    </w:p>
    <w:p>
      <w:pPr>
        <w:numPr>
          <w:ilvl w:val="0"/>
          <w:numId w:val="1"/>
        </w:numPr>
      </w:pPr>
      <w:r>
        <w:rPr/>
        <w:t xml:space="preserve">способность занимать в обучении активную позицию;</w:t>
      </w:r>
    </w:p>
    <w:p>
      <w:pPr>
        <w:numPr>
          <w:ilvl w:val="0"/>
          <w:numId w:val="1"/>
        </w:numPr>
      </w:pPr>
      <w:r>
        <w:rPr/>
        <w:t xml:space="preserve">готовность мобилизовать интеллектуальные и волевые усилия для достижения учебных целей;</w:t>
      </w:r>
    </w:p>
    <w:p>
      <w:pPr>
        <w:numPr>
          <w:ilvl w:val="0"/>
          <w:numId w:val="1"/>
        </w:numPr>
      </w:pPr>
      <w:r>
        <w:rPr/>
        <w:t xml:space="preserve">умение проектировать, планировать и прогнозировать учебную деятельность;</w:t>
      </w:r>
    </w:p>
    <w:p>
      <w:pPr>
        <w:numPr>
          <w:ilvl w:val="0"/>
          <w:numId w:val="1"/>
        </w:numPr>
      </w:pPr>
      <w:r>
        <w:rPr/>
        <w:t xml:space="preserve">привычку инициировать свою познавательную деятельность на основе внутренней положительной мотивации;</w:t>
      </w:r>
    </w:p>
    <w:p>
      <w:pPr>
        <w:numPr>
          <w:ilvl w:val="0"/>
          <w:numId w:val="1"/>
        </w:numPr>
      </w:pPr>
      <w:r>
        <w:rPr/>
        <w:t xml:space="preserve">осознание своих потенциальных учебных возможностей и психологическую готовность составить программу действий по саморазвитию.</w:t>
      </w:r>
    </w:p>
    <w:p>
      <w:pPr/>
      <w:r>
        <w:rPr/>
        <w:t xml:space="preserve">Методические рекомендации предназначены для самостоятельной работы над закреплением полученных знаний и умений во внеаудиторное время.</w:t>
      </w:r>
    </w:p>
    <w:p>
      <w:pPr/>
      <w:r>
        <w:rPr/>
        <w:t xml:space="preserve">В ходе учебных занятий обучающийся должен вести конспектирование учебного материала. При конспектировании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w:t>
      </w:r>
    </w:p>
    <w:p>
      <w:pPr/>
      <w:r>
        <w:rPr/>
        <w:t xml:space="preserve">Студентам, изучающим спортивно-педагогическую дисциплину, особое внимание следует обратить на изучение таких тем:</w:t>
      </w:r>
    </w:p>
    <w:p>
      <w:pPr/>
      <w:r>
        <w:rPr/>
        <w:t xml:space="preserve">1) Техника безопасности назанятиях по пулевой стрельбе.</w:t>
      </w:r>
    </w:p>
    <w:p>
      <w:pPr/>
      <w:r>
        <w:rPr/>
        <w:t xml:space="preserve">2) Техника и методика обучения стрельбе, в частности, методы и средства обучения и их применение в учебном процессе.</w:t>
      </w:r>
    </w:p>
    <w:p>
      <w:pPr/>
      <w:r>
        <w:rPr/>
        <w:t xml:space="preserve">3) Методика спортивной тренировки – физическая, техническая, психологическая, теоретическая, тактическая подготовка. Управление педагогическим процессом, планирование занятий на неделю, месяц.</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задачи преподавателя </w:t>
      </w:r>
      <w:r>
        <w:rPr>
          <w:u w:val="single"/>
        </w:rPr>
        <w:t xml:space="preserve">на первом этапе</w:t>
      </w:r>
      <w:r>
        <w:rPr/>
        <w:t xml:space="preserve"> входит:</w:t>
      </w:r>
    </w:p>
    <w:p>
      <w:pPr/>
      <w:r>
        <w:rPr/>
        <w:t xml:space="preserve">1) создать необходимые функциональные предпосылки овладения целостным двигательным действием;</w:t>
      </w:r>
    </w:p>
    <w:p>
      <w:pPr/>
      <w:r>
        <w:rPr/>
        <w:t xml:space="preserve">2) помочь студенту выделить и осознать главное в технике двигательного действия:</w:t>
      </w:r>
    </w:p>
    <w:p>
      <w:pPr/>
      <w:r>
        <w:rPr/>
        <w:t xml:space="preserve">3) помочь осознать и исправить возникающие ошибки в технике.</w:t>
      </w:r>
    </w:p>
    <w:p>
      <w:pPr/>
      <w:r>
        <w:rPr>
          <w:u w:val="single"/>
        </w:rPr>
        <w:t xml:space="preserve">На втором этапе</w:t>
      </w:r>
      <w:r>
        <w:rPr/>
        <w:t xml:space="preserve"> в задачи преподавателя входит:</w:t>
      </w:r>
    </w:p>
    <w:p>
      <w:pPr/>
      <w:r>
        <w:rPr/>
        <w:t xml:space="preserve">1) побудить к совершенствованию двигательного действия с учетом деталей техники;</w:t>
      </w:r>
    </w:p>
    <w:p>
      <w:pPr/>
      <w:r>
        <w:rPr/>
        <w:t xml:space="preserve">2) осуществлять детальный разбор технических ошибок, их причин и путей устранения;</w:t>
      </w:r>
    </w:p>
    <w:p>
      <w:pPr/>
      <w:r>
        <w:rPr/>
        <w:t xml:space="preserve">3) помочь определить индивидуальный вариант техники, соответствующий его соматотипу, нейродинамическим особенностям и физическим кондициям.</w:t>
      </w:r>
    </w:p>
    <w:p>
      <w:pPr/>
      <w:r>
        <w:rPr>
          <w:u w:val="single"/>
        </w:rPr>
        <w:t xml:space="preserve">На третьем этапе</w:t>
      </w:r>
      <w:r>
        <w:rPr/>
        <w:t xml:space="preserve"> задачи деятельности преподавателя:</w:t>
      </w:r>
    </w:p>
    <w:p>
      <w:pPr/>
      <w:r>
        <w:rPr/>
        <w:t xml:space="preserve">1) формировать правильную двигательную установку, обеспечивающую достижение максимальной эффективности двигательной деятельности;</w:t>
      </w:r>
    </w:p>
    <w:p>
      <w:pPr/>
      <w:r>
        <w:rPr/>
        <w:t xml:space="preserve">2) активизировать самооценку качества техники;</w:t>
      </w:r>
    </w:p>
    <w:p>
      <w:pPr/>
      <w:r>
        <w:rPr/>
        <w:t xml:space="preserve">3) варьировать в допустимых пределах технику на различных мишенях.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1.Авдеев, В.П. Сдача норм </w:t>
      </w:r>
      <w:r>
        <w:rPr/>
        <w:t xml:space="preserve">ГТО</w:t>
      </w:r>
      <w:r>
        <w:rPr/>
        <w:t xml:space="preserve"> по пулевой стрельбе / В.П. Авдеев. М., 1977.-71 с.</w:t>
      </w:r>
    </w:p>
    <w:p>
      <w:pPr/>
      <w:r>
        <w:rPr/>
        <w:t xml:space="preserve">2. Кинль В.А. Пулевая стрельба: Учеб.пособие для студентов пед.ин-тов по спец."физ.воспитание".-М.:Просвещение, 1989.-207с.</w:t>
      </w:r>
      <w:br/>
      <w:br/>
      <w:br/>
    </w:p>
    <w:p>
      <w:pPr>
        <w:jc w:val="both"/>
        <w:ind w:left="0" w:right="0" w:firstLine="570" w:hanging="0"/>
        <w:spacing w:before="240" w:after="240"/>
      </w:pPr>
      <w:r>
        <w:rPr>
          <w:b w:val="1"/>
          <w:bCs w:val="1"/>
        </w:rPr>
        <w:t xml:space="preserve">8.2. Дополнительная литература:</w:t>
      </w:r>
    </w:p>
    <w:p>
      <w:pPr/>
      <w:r>
        <w:rPr/>
        <w:t xml:space="preserve">1. Каменских, В. Н. Техника стрельбы из положения "стоя" // </w:t>
      </w:r>
      <w:hyperlink r:id="rId7" w:history="1">
        <w:r>
          <w:rPr/>
          <w:t xml:space="preserve">Материалы... (22-23 ноября 2002 г.) / "Проблемы физической культуры, спорта и туризма Северо-Запада России", научно-практическая конференция. (8 ; 2002 ; Петрозаводск). - Петрозаводск, 2002. - С. 66-68</w:t>
        </w:r>
      </w:hyperlink>
    </w:p>
    <w:p>
      <w:pPr/>
      <w:r>
        <w:rPr/>
        <w:t xml:space="preserve">2. Рон, В. Стрелковый спорт в России: становление / Виктор Рон // </w:t>
      </w:r>
      <w:r>
        <w:rPr>
          <w:color w:val="3cb371"/>
        </w:rPr>
        <w:t xml:space="preserve">Оружие. - 2007. - N 2. - С. 32-37</w:t>
      </w:r>
      <w:r>
        <w:rPr/>
        <w:t xml:space="preserve">. - (Спортивное оружие). - Ил.: 13 фот.</w:t>
      </w:r>
    </w:p>
    <w:p>
      <w:pPr/>
      <w:r>
        <w:rPr/>
        <w:t xml:space="preserve">3. </w:t>
      </w:r>
      <w:r>
        <w:rPr/>
        <w:t xml:space="preserve">Пугачев</w:t>
      </w:r>
      <w:r>
        <w:rPr/>
        <w:t xml:space="preserve">, А.В. Особенности утомления в стрелковом спорте / А.В. Пугачев, М.М. </w:t>
      </w:r>
      <w:r>
        <w:rPr/>
        <w:t xml:space="preserve">Кубланов</w:t>
      </w:r>
      <w:r>
        <w:rPr/>
        <w:t xml:space="preserve">, С.Н. Монастырев // Спортивный психолог. 2005. - № 1.- С. 47-51.</w:t>
      </w:r>
    </w:p>
    <w:p>
      <w:pPr/>
      <w:r>
        <w:rPr/>
        <w:t xml:space="preserve">4. </w:t>
      </w:r>
      <w:r>
        <w:rPr/>
        <w:t xml:space="preserve">Пугачев</w:t>
      </w:r>
      <w:r>
        <w:rPr/>
        <w:t xml:space="preserve">, А.В. Фазы выстрела в стрельбе из пневматической винтовки /А.В. Пугачев, М.М. </w:t>
      </w:r>
      <w:r>
        <w:rPr/>
        <w:t xml:space="preserve">Кубланов</w:t>
      </w:r>
      <w:r>
        <w:rPr/>
        <w:t xml:space="preserve"> // Теория и практика физ. культуры. 2005. - №2.-С. 18-20.</w:t>
      </w:r>
    </w:p>
    <w:p>
      <w:pPr/>
      <w:r>
        <w:rPr/>
        <w:t xml:space="preserve">5. Пулевая стрельба: программа / под общ. ред. А.А. Насоновой. — М.: Советский спорт, 2005. 248 с.</w:t>
      </w:r>
    </w:p>
    <w:p>
      <w:pPr/>
      <w:r>
        <w:rPr/>
        <w:t xml:space="preserve">6. Пулевая стрельба: правила соревнований / общ. ред. Д.В. Пуцековича. -М.: Терра спорт, 2001. 156 с.</w:t>
      </w:r>
    </w:p>
    <w:p>
      <w:pPr/>
      <w:br/>
      <w:br/>
      <w:b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A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6D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155+0D593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2026-04-23T19:00:07+03:00</dcterms:created>
  <dcterms:modified xsi:type="dcterms:W3CDTF">2026-04-23T19:00:07+03:00</dcterms:modified>
</cp:coreProperties>
</file>

<file path=docProps/custom.xml><?xml version="1.0" encoding="utf-8"?>
<Properties xmlns="http://schemas.openxmlformats.org/officeDocument/2006/custom-properties" xmlns:vt="http://schemas.openxmlformats.org/officeDocument/2006/docPropsVTypes"/>
</file>