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КУЛЬТУРНО-ДОСУГОВОЙ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культурно-досуговой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культурно-досуговой деятельности. Сущность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функции культурно-досуговой деятельности. Принципы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культурно-досуговой деятельности. Содержание, формы, средства и методы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подход в организации культурнодосуговых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и принципы культурно-воспитательной деятельности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Музыкальное оформление культурно-досуговых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методика подготовки и проведения культурно-досуговых программ. Методика подготовки, организации и проведения массовых форм досуга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Сценарий – основа досуговой программы. Творческие аспекты обучения драматургии культурно-досуговых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традиционных форм культурно-досуговой, воспитательной работы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Статичные формы (представления)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Созидание - гуляние как особый тип форм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культурно-досуговой работы типа «путешествие»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семьей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работа с людьми пожилого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Социально-культурная адаптация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молодежной аудиторией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Добровольные (волонтерские) объединения молодежи как форма организации социально-культурного досуга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среда учреждений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Сценарные основы технологии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Реклама в культурно-досуговой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режиссуру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 досуговых мероприятий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сценарием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концертов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экзамеционному мероприятию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Педагогические технологии используемые в процессе освоения дисциплины "Организация культурно- досуговой деятельности"</w:t>
      </w:r>
    </w:p>
    <w:p>
      <w:pPr/>
      <w:r>
        <w:rPr/>
        <w:t xml:space="preserve">Проблемное обучение :</w:t>
      </w:r>
    </w:p>
    <w:p>
      <w:pPr/>
      <w:r>
        <w:rPr/>
        <w:t xml:space="preserve">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</w:p>
    <w:p>
      <w:pPr/>
      <w:r>
        <w:rPr/>
        <w:t xml:space="preserve">Разноуровневое обучение:</w:t>
      </w:r>
    </w:p>
    <w:p>
      <w:pPr/>
      <w:r>
        <w:rPr/>
        <w:t xml:space="preserve">У преподавателя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ученья.</w:t>
      </w:r>
    </w:p>
    <w:p>
      <w:pPr/>
      <w:r>
        <w:rPr/>
        <w:t xml:space="preserve">Проектные методы обучения :</w:t>
      </w:r>
    </w:p>
    <w:p>
      <w:pPr/>
      <w:r>
        <w:rPr/>
        <w:t xml:space="preserve">Работа по данной методике дает возможность развивать индивидуальные творческие способности учащихся, более осознанно подходить к профессиональному социальному самоопределению</w:t>
      </w:r>
    </w:p>
    <w:p>
      <w:pPr/>
      <w:r>
        <w:rPr/>
        <w:t xml:space="preserve">Исследовательские методы в обучении:</w:t>
      </w:r>
    </w:p>
    <w:p>
      <w:pPr/>
      <w:r>
        <w:rPr/>
        <w:t xml:space="preserve">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студента в профессиональной деятельности.</w:t>
      </w:r>
    </w:p>
    <w:p>
      <w:pPr/>
      <w:r>
        <w:rPr/>
        <w:t xml:space="preserve">Лекционно-семинарско- зачетная система:</w:t>
      </w:r>
    </w:p>
    <w:p>
      <w:pPr/>
      <w:r>
        <w:rPr/>
        <w:t xml:space="preserve">Данная система используется в основном в старшей школе, т.к. это помогает учащимся подготовиться к обучению в ВУЗах. Дает возможность, студентам научиться находить общий язык с различными категориями детей( по возрастной градации)</w:t>
      </w:r>
      <w:r>
        <w:rPr/>
        <w:t xml:space="preserve"> </w:t>
      </w:r>
      <w:r>
        <w:rPr/>
        <w:t xml:space="preserve">сконцентрировать материал в блоки и преподносить его как единое целое, а контроль проводить по предварительной подготовке учащихся.</w:t>
      </w:r>
    </w:p>
    <w:p>
      <w:pPr/>
      <w:r>
        <w:rPr/>
        <w:t xml:space="preserve">Технология использования в обучении игровых методов: ролевых, деловых, и других видов обучающих игр Расширение кругозора, развитие познавательной деятельности, формирование определенных умений и навыков, необходимых в практической деятельности, развитие обще учебных умений и навыков. Обучение в сотрудничестве (командная, групповая работа) Сотрудничество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 Информационно- коммуникационные технологии Изменение и неограниченное обогащение содержания образования, использование интегрированных курсов, доступ в ИНТЕРНЕТ.</w:t>
      </w:r>
    </w:p>
    <w:p>
      <w:pPr/>
      <w:r>
        <w:rPr/>
        <w:t xml:space="preserve">Импровизация в проведении спортивно и культурно массовых мероприятий.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на темы:</w:t>
      </w:r>
    </w:p>
    <w:p>
      <w:pPr/>
      <w:r>
        <w:rPr/>
        <w:t xml:space="preserve">1) Исторические корни и социальная природа досуга.</w:t>
      </w:r>
    </w:p>
    <w:p>
      <w:pPr/>
      <w:r>
        <w:rPr/>
        <w:t xml:space="preserve">2) Понятия «свободное время», «досуг», «досуговая деятельность», «культурно-досуговая деятельность».</w:t>
      </w:r>
    </w:p>
    <w:p>
      <w:pPr/>
      <w:r>
        <w:rPr/>
        <w:t xml:space="preserve">3) Функции досуга. Структура досуга.</w:t>
      </w:r>
    </w:p>
    <w:p>
      <w:pPr/>
      <w:r>
        <w:rPr/>
        <w:t xml:space="preserve">4) Основные направления досуговой деятельности детей и подростков в учреждениях дополнительного образования детей. 5) Понятия «свободное время», «досуг», «досуговая деятельность», «культурно - досуговая деятельность», функции и структура досуга.</w:t>
      </w:r>
    </w:p>
    <w:p>
      <w:pPr/>
      <w:r>
        <w:rPr/>
        <w:t xml:space="preserve">5) Основные направления досуговой деятельности детей и подростков в учреждениях дополнительного образования детей.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/>
        <w:t xml:space="preserve">Содержательность конспекта, соответствие плану; отражение основных положений, результатов работы автора, выводов; ясность, лаконичность изложения мыслей студента; наличие схем, графическое выделение особо значимой информации; соответствие оформления требованиям; грамотность изложения; сдача конспекта преподавателю в срок.  </w:t>
      </w:r>
    </w:p>
    <w:p>
      <w:pPr/>
      <w:r>
        <w:rPr/>
        <w:t xml:space="preserve">Не отражены основные положения изученной темы -  0 баллов</w:t>
      </w:r>
    </w:p>
    <w:p>
      <w:pPr/>
      <w:r>
        <w:rPr/>
        <w:t xml:space="preserve">Темы отражены в соответствии с планируемыми результатами обучения – 2 балла</w:t>
      </w:r>
    </w:p>
    <w:p>
      <w:pPr/>
      <w:r>
        <w:rPr/>
        <w:t xml:space="preserve">В сумме по данному оценочному средству (5 тем) студент может набрать 10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tbl>
      <w:tblGrid>
        <w:gridCol w:w="810" w:type="dxa"/>
        <w:gridCol w:w="11880" w:type="dxa"/>
      </w:tblGrid>
      <w:tblPr>
        <w:tblW w:w="12675" w:type="dxa"/>
        <w:tblLayout w:type="autofit"/>
      </w:tblPr>
      <w:tr>
        <w:trPr/>
        <w:tc>
          <w:tcPr>
            <w:tcW w:w="81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Теория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Сущность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Социальные функции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Принципы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Технология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Содержание, формы, средства и методы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Общая методика подготовки и проведения культурно-досуговых программ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Методика подготовки, организации и проведения массовых форм досуга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Сценарий – основа досуговой программы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Творческие аспекты обучения драматургии культурно-досуговых программ.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Формы культурно-досуговой деятельности.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Классификация традиционных форм культурно-досуговой, воспитательной работы с детьми и подростками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Статичные формы (представления)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Созидание - гуляние как особый тип форм работы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Формы культурно-досуговой работы типа «путешествие»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Дифференцированный подход в организации культурно -досуговых программ.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Основные направления и принципы культурно-воспитательной деятельности с детьми и подростками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Особенности работы с семьей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Культурно-досуговая работа с людьми пожилого возраста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Социально-культурная адаптация инвалидов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Особенности работы с молодежной аудиторией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Добровольные (волонтерские) объединения молодежи как форма организации социально-культурного досуга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Культурно-досуговая среда учреждений культуры.</w:t>
            </w:r>
          </w:p>
        </w:tc>
      </w:tr>
    </w:tbl>
    <w:p>
      <w:pPr>
        <w:numPr>
          <w:ilvl w:val="0"/>
          <w:numId w:val="1"/>
        </w:numPr>
      </w:pPr>
      <w:r>
        <w:rPr>
          <w:b w:val="1"/>
          <w:bCs w:val="1"/>
        </w:rPr>
        <w:t xml:space="preserve"> Критерии оценивания результатов обучения</w:t>
      </w:r>
    </w:p>
    <w:p>
      <w:pPr/>
      <w:r>
        <w:rPr/>
        <w:t xml:space="preserve"> </w:t>
      </w:r>
    </w:p>
    <w:tbl>
      <w:tblGrid>
        <w:gridCol w:w="2655" w:type="dxa"/>
        <w:gridCol w:w="9045" w:type="dxa"/>
      </w:tblGrid>
      <w:tblPr>
        <w:tblW w:w="1170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9045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9045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9045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9045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оптимальной организации самостоятельной работы студентов необходимы методические рекомендации, в которых указываются задания к семинарским и практическим занятиям, характеристики и примерные задания контрольных мероприятий, перечень основных и дополнительных источников, необходимых для подготовки ответов на поставленные вопросы наряду с лекционным материалом. Подготовка к рубежному контролю предполагает повторение пройденного материала и не требует специальной предварительной работы тех студентов, которые качественно освоили содержание лекционных, семинарских и практических занятий. Студентам, которые не выполняют план освоения дисциплины, рекомендуется выполнение дополнительных заданий. Тем самым, достигается не только решение задач самостоятельной подготовки в условиях ее предельно ограниченной трудоемкости, но и стимулирование мотивации студентов к посещению лекционных занятий, на основе которых составляются задания рубежного контроля, а также к активной работе на семинарских и практических занятиях. Методические рекомендации по решению задач Задачи решаются письменно по следующему алгоритму: следует сначала кратко дать ответ на поставленный вопрос, а затем его правовое и/или теоретическое обоснование. Вариант решения задачи должен быть обоснован, например, ссылками на статьи нормативно-правового акта (актов) или иного источника, с указанием части и пункта. Обоснование решения при необходимости может предлагаться исходя из теоретических понятий и толкования закона. Особое внимание на систему аргументов следует обратить в случае, когда требуется анализ спорной правовой ситуации. Методические рекомендации по созданию графических материалов С помощью лекционных материалов, нормативных источников, материалов учебника(ов) формируется необходимая информационная база для выполнения задания. Далее составляется перечень графических объектов, с помощью которого можно наиболее полно и в то же время кратко раскрыть содержание конкретной темы, используя различные методы анализа – структурно-функциональный, сравнительный, типологический, причинно-следственный. Учебные схемы, диаграммы и таблицы могут характеризовать состав явлений и процессов, структуру, типологические связи и т.д. Графической основой схем служат геометрические фигуры: прямоугольники, треугольники, круги, а также их соединения (линии, стрелки). Рекомендуется использовать графические средства </w:t>
      </w: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 </w:t>
      </w:r>
      <w:r>
        <w:rPr/>
        <w:t xml:space="preserve">Word</w:t>
      </w:r>
      <w:r>
        <w:rPr/>
        <w:t xml:space="preserve">. Количество схем, создаваемых при выполнении задания, может быть различным и колебаться в диапазоне от 4 до 12. Чем более просты композиция и содержание схем, тем большим должно быть их количество (и наоборот). Перед каждой отдельной схемой должно располагаться ее название. Рейтинговая оценка учитывает полноту раскрытия темы; сложность и разнообразие графических решений; комплексный характер разработанных графических материалов, логичность и последовательность в их расположении. Методические рекомендации по написанию эссе Эссе – это небольшая по объему письменная работа, сочетающая субъективные авторские рассуждения по заданной теме с элементами научного анализа. Основная задача автора заключается не в комплексном и последовательном раскрытии темы, а в оригинальном раскрытии проблемы, выборе своеобразного ракурса ее рассмотрения, формулировке своего мнения в полемике с представителями иных взглядов. Поэтому подготовка эссе напоминает участие в дискуссии. Но к эссе предъявляются и вполне строгие требования научности. Субъективность автора должна опираться на знание предмета анализа, а не легковесные суждения и домыслы. Текст эссе не должен превратиться в несвязанный «поток сознания». Несмотря на то, что для эссе не характерна строгая формализованная структура, требуется вполне четкая и осмысленная авторская логика рассуждений. Ярко выраженную оригинальность эссе приобретает при наличии неожиданного хода в раскрытии темы, с помощью которой можно удивить, смутить или заинтриговать читателя. Парадоксальность – это одна из ключевых жанровых черт эссе. Ход размышлений может также подкрепляться яркими цитатами, интересными примерами, аналогиями и ассоциациями. Текст эссе должен быть легко читаем, но необходимо избегать разговорного стиля, сленга, шаблонных фраз. Вывод эссе не обязательно формулируется в качестве заключения, но нужно помнить об эффекте «последней фразы». Оформление ссылок и список использованной литературы не требуется. Объем не более 4 страниц А 4 (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12 шрифтом, одинарный интервал). Методические рекомендации по составлению комплекта лекций Требования к комплекту тестов: – должны быть сбалансировано представлены все вопросы выбранной темы (из изучаемых в данном семестре); – подготовленные тестовые задания должны быть построены по уровневому принципу и включать различные типы тестов – общее количество разработанных тестов должно составить не менее 20; – во всех тестовых заданиях (как «закрытых», так и «открытых») должны быть указаны или сформулированы правильные и полные ответы.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-конспекты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экзамена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2"/>
        </w:numPr>
      </w:pPr>
      <w:r>
        <w:rPr/>
        <w:t xml:space="preserve">Афанасьев С.П. Комор</w:t>
      </w:r>
      <w:r>
        <w:rPr/>
        <w:t xml:space="preserve">u</w:t>
      </w:r>
      <w:r>
        <w:rPr/>
        <w:t xml:space="preserve">н С.В. «Чем занять детей в пришкольном лагере, или Сто отрядных дел»: Методическое пособие.- Кострома: РЦ НИТ «Эврика –М». 1998. -112 с.</w:t>
      </w:r>
    </w:p>
    <w:p>
      <w:pPr>
        <w:numPr>
          <w:ilvl w:val="0"/>
          <w:numId w:val="2"/>
        </w:numPr>
      </w:pPr>
      <w:r>
        <w:rPr/>
        <w:t xml:space="preserve">Афанасьев С.П. Методика организации конкурсных программ / / Вестник КГПУ им. Н.А Некрасова, 1995. - № 1. –С. 57-61.</w:t>
      </w:r>
    </w:p>
    <w:p>
      <w:pPr>
        <w:numPr>
          <w:ilvl w:val="0"/>
          <w:numId w:val="2"/>
        </w:numPr>
      </w:pPr>
      <w:r>
        <w:rPr/>
        <w:t xml:space="preserve">Афанасьев С.П. Первый звонок: Что делать в школе 1 сентября: Методическое пособие. - Кострома: Эврика-М, 1999. - 112 с.</w:t>
      </w:r>
    </w:p>
    <w:p>
      <w:pPr>
        <w:numPr>
          <w:ilvl w:val="0"/>
          <w:numId w:val="2"/>
        </w:numPr>
      </w:pPr>
      <w:r>
        <w:rPr/>
        <w:t xml:space="preserve">Афанасьев С.П. Последний звонок: Как организовать праздник для выпускников: Методическое пособие. -</w:t>
      </w:r>
      <w:r>
        <w:rPr/>
        <w:t xml:space="preserve">Koc</w:t>
      </w:r>
      <w:r>
        <w:rPr/>
        <w:t xml:space="preserve">т</w:t>
      </w:r>
      <w:r>
        <w:rPr/>
        <w:t xml:space="preserve">p</w:t>
      </w:r>
      <w:r>
        <w:rPr/>
        <w:t xml:space="preserve">ом</w:t>
      </w:r>
      <w:r>
        <w:rPr/>
        <w:t xml:space="preserve">a</w:t>
      </w:r>
      <w:r>
        <w:rPr/>
        <w:t xml:space="preserve">, 1995.</w:t>
      </w:r>
    </w:p>
    <w:p>
      <w:pPr>
        <w:numPr>
          <w:ilvl w:val="0"/>
          <w:numId w:val="2"/>
        </w:numPr>
      </w:pPr>
      <w:r>
        <w:rPr/>
        <w:t xml:space="preserve">Байбородова Л.В., Рожков </w:t>
      </w:r>
      <w:r>
        <w:rPr/>
        <w:t xml:space="preserve">M</w:t>
      </w:r>
      <w:r>
        <w:rPr/>
        <w:t xml:space="preserve">.И.. Воспитательный процесс в современной школе: Учебное пособие. Ярославль: ЯГПУ им. К.Д.Ушинского, 1997. 6. Бакланова Н.К. Профессиональное мастерство работника культуры. – М.: МГУК, 1994</w:t>
      </w:r>
    </w:p>
    <w:p>
      <w:pPr>
        <w:numPr>
          <w:ilvl w:val="0"/>
          <w:numId w:val="2"/>
        </w:numPr>
      </w:pPr>
      <w:r>
        <w:rPr/>
        <w:t xml:space="preserve">Безрукова В.С. Педагогика. Проективная педагогика: Учебное пособие для инженерно - педагогических институтов и индустриально – педагогических техникумов. - Екатеринбург: Деловая книга, 1996.</w:t>
      </w:r>
    </w:p>
    <w:p>
      <w:pPr>
        <w:numPr>
          <w:ilvl w:val="0"/>
          <w:numId w:val="2"/>
        </w:numPr>
      </w:pPr>
      <w:r>
        <w:rPr/>
        <w:t xml:space="preserve">Беловрыкина А. Волшебный мир домашнего театра. М.,1999.</w:t>
      </w:r>
    </w:p>
    <w:p>
      <w:pPr>
        <w:numPr>
          <w:ilvl w:val="0"/>
          <w:numId w:val="2"/>
        </w:numPr>
      </w:pPr>
      <w:r>
        <w:rPr/>
        <w:t xml:space="preserve">Бочарова Н.И., Тихонова О.Г. Организация досуга детей в семье. М.: Академия. 2001. 10.Васильева С.Ф. Роль семьи в процессе социализации ребёнка // Вестник МГУ. 1997, №3. С. 121-130.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.Васильцова З.П. Мудрые мысли народной педагогики. М.,1984.</w:t>
      </w:r>
    </w:p>
    <w:p>
      <w:pPr>
        <w:numPr>
          <w:ilvl w:val="0"/>
          <w:numId w:val="3"/>
        </w:numPr>
      </w:pPr>
      <w:r>
        <w:rPr/>
        <w:t xml:space="preserve">Генкин Д.М., Конович А.А. Массовые театрализованные праздники и представления: Учебное пособие. – М.: ВНМЦ НТ и КПР, 1985.</w:t>
      </w:r>
    </w:p>
    <w:p>
      <w:pPr/>
      <w:r>
        <w:rPr/>
        <w:t xml:space="preserve">3.Громыко М.М. Мир русской деревни.- М.: Молодая гвардия, 1991.</w:t>
      </w:r>
    </w:p>
    <w:p>
      <w:pPr/>
      <w:r>
        <w:rPr/>
        <w:t xml:space="preserve">4.Дельпере Н. Защита прав и свобод граждан преклонного возраста М., 1993</w:t>
      </w:r>
    </w:p>
    <w:p>
      <w:pPr/>
      <w:r>
        <w:rPr/>
        <w:t xml:space="preserve">5.Душков Б.А. Психологические проблемы ритм в жизни и деятельности человека // Психологический журнал, 1980. - Т. 1. - № 2.</w:t>
      </w:r>
    </w:p>
    <w:p>
      <w:pPr/>
      <w:r>
        <w:rPr/>
        <w:t xml:space="preserve">6.Ерошенков И.Н. Основные направления культурно-воспитательной деятельности с детьми и подростками. М., 1997.</w:t>
      </w:r>
    </w:p>
    <w:p>
      <w:pPr/>
      <w:r>
        <w:rPr/>
        <w:t xml:space="preserve">7.Жарков А.Д. Технология культурно-досуговой деятельности: Учебное пособие для студентов вузов культуры и искусств.2-е изд. перераб. и доп. – М.: Изд-во МГУК, ИПО «Профиздат», 2002</w:t>
      </w:r>
    </w:p>
    <w:p>
      <w:pPr/>
      <w:r>
        <w:rPr/>
        <w:t xml:space="preserve">8.Жаркова Л.С., Жарков А.Д., Чижиков В.М. Культурно-досуговая деятельность: теория, практика и методика научных исследований: Учебное пособие. – М.: МГУК, 1984.</w:t>
      </w:r>
    </w:p>
    <w:p>
      <w:pPr/>
      <w:r>
        <w:rPr/>
        <w:t xml:space="preserve">9.Запесоцкий А., Файн А. Эта непонятная молодёжь. Проблемы неформальных молодёжных объединений. М., 1994.</w:t>
      </w:r>
    </w:p>
    <w:p>
      <w:pPr/>
      <w:r>
        <w:rPr/>
        <w:t xml:space="preserve">10.Иконникова С.Н. Молодёжь и культура М., 1989.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1) </w:t>
      </w:r>
      <w:hyperlink r:id="rId7" w:history="1">
        <w:r>
          <w:rPr/>
          <w:t xml:space="preserve">https://resh.edu.ru/ </w:t>
        </w:r>
      </w:hyperlink>
    </w:p>
    <w:p>
      <w:pPr/>
      <w:r>
        <w:rPr/>
        <w:t xml:space="preserve">Российская электронная школа предлагает каталог музеев, фильмотеку, музыку и концерты, театральные постановки, перечень открытых интернет-ресурсов, образовательных региональных и федеральных мероприятий.</w:t>
      </w:r>
    </w:p>
    <w:p>
      <w:pPr/>
      <w:r>
        <w:rPr/>
        <w:t xml:space="preserve">2) </w:t>
      </w:r>
      <w:hyperlink r:id="rId8" w:history="1">
        <w:r>
          <w:rPr/>
          <w:t xml:space="preserve">https://bolshayaperemena.online/</w:t>
        </w:r>
      </w:hyperlink>
    </w:p>
    <w:p>
      <w:pPr/>
      <w:r>
        <w:rPr/>
        <w:t xml:space="preserve">Большая перемена онлайн. Конкурсы для обучающихся 14-17 лет. А так же челленджи, конкурсы и активности независимо от возраста. Участие через соц. сеть ВКонтакте</w:t>
      </w:r>
      <w:r>
        <w:rPr/>
        <w:t xml:space="preserve">https</w:t>
      </w:r>
      <w:r>
        <w:rPr/>
        <w:t xml:space="preserve">://</w:t>
      </w:r>
      <w:r>
        <w:rPr/>
        <w:t xml:space="preserve">vk</w:t>
      </w:r>
      <w:r>
        <w:rPr/>
        <w:t xml:space="preserve">.</w:t>
      </w:r>
      <w:r>
        <w:rPr/>
        <w:t xml:space="preserve">com</w:t>
      </w:r>
      <w:r>
        <w:rPr/>
        <w:t xml:space="preserve">/</w:t>
      </w:r>
      <w:r>
        <w:rPr/>
        <w:t xml:space="preserve">bpcontest</w:t>
      </w:r>
    </w:p>
    <w:p>
      <w:pPr/>
      <w:r>
        <w:rPr/>
        <w:t xml:space="preserve">3) </w:t>
      </w:r>
      <w:hyperlink r:id="rId9" w:history="1">
        <w:r>
          <w:rPr/>
          <w:t xml:space="preserve">http://detionline.com/ </w:t>
        </w:r>
      </w:hyperlink>
    </w:p>
    <w:p>
      <w:pPr/>
      <w:r>
        <w:rPr/>
        <w:t xml:space="preserve">Дети России онлайн. Сайт по кибербезопасности для детей, родителей и педагогов. Для обучающихся возможно использование готовых видеороликов о безопасном поведении в интернете. </w:t>
      </w:r>
      <w:r>
        <w:rPr/>
        <w:t xml:space="preserve">https</w:t>
      </w:r>
      <w:r>
        <w:rPr/>
        <w:t xml:space="preserve">://рдш.рф Российское движение школьников. Участие в мероприятиях и конкурсах, всероссийских проектах. Участие школьников в проектах реализуется через соц.сеть ВКонтакте.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5E4E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6B7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2404E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EDB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8" Type="http://schemas.openxmlformats.org/officeDocument/2006/relationships/hyperlink" Target="https://bolshayaperemena.online/" TargetMode="External"/><Relationship Id="rId9" Type="http://schemas.openxmlformats.org/officeDocument/2006/relationships/hyperlink" Target="http://deti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2026-04-21T03:53:42+03:00</dcterms:created>
  <dcterms:modified xsi:type="dcterms:W3CDTF">2026-04-21T03:53:42+03:00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