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Тихомиров Роман Владимирович, старший преподаватель, кафедра теории и методики физического воспитания;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Знать:
– показатели оценки качества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Уметь:
– экономически анализировать свой труд и его результаты; 
– оценивать экономические процессы в стране и в отрасли образования; 
- проводить анализ экономической ситуации в сфере образования;
- оценивать эффективность экономических решений в сфере образования;
Владеть:
– методикой оценки качества образования;
- основными экономическими понятиями в отрасли образования;
– навыками управления трудовым процессом в учебном заведении;
– методикой расчёта оплаты труда работников учебных заведений.
- навыками проектирования стратегии развития образовательного учреждения.</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Знать:
– пути преодоления кризиса в системе обра-зования и создания нового экономического механизма управления учебными заведения-ми;
– показатели оценки качества образования;
– современные научные достижения в эконо-мике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 принципы управления в образовательной системе;
- роль образования в социально-экономическом развитии общества;
Уметь:
– экономически анализировать свой труд и его результаты; 
– оценивать экономические процессы в стране и в отрасли образования; 
– управлять трудовым процессом в учебном заведении;
– рассчитывать оплату труда работников учебных заведений.
- проводить анализ экономической ситуации в сфере образования;
- составлять смету образовательного учреж-дения и подсчитывать размер заработной платы;
- использовать систему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 оценивать эффективность экономических решений в сфере образования;
- выявлять, анализировать экономические проблемы и противоречия, возникающие в образовании, предлагать способы их реше-ния;
- проектировать стратегии развития и планы образовательного учреждения;
- использовать основные методы разработки прогнозов развития;
Владеть:
– методикой оценки качества образования;
– навыками применения современных науч-ных достижений в экономике образования;
– навыками хозяйственного механизма руко-водства образовательными учреждениями;
– способами расширения дополнительных платных образовательных услуг;
- основными экономическими понятиями в отрасли образования.</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Сущность и характеристика системы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Качество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Менеджмент образования</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Маркетинг образования</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Материально-техническая база и финансирование учреждений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Кадровая политика в сфере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и характеристика системы образования Сущность, функции и виды образования. Принципы государственной образовательной политики. Признаки современного образования. Черты образования будущего. Государственная политика РФ в сфере образования. Экономика образования как наука и учебная дисциплина. Предмет и объект исследования экономики образования. 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Организационно-правовая система управления образованием. Республиканские органы государственного управления образованием. Цели и функции министерства образования РФ. Местные органы государственного управления образованием. Структура высшего учебного заведения и уровни управления.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Качество образования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студентов: качество довузовской подготовки и профотбор, показатели приема студентов по специальностям, полу и возрасту, численность студентов (общая, по специальностям и в расчете на одного преподавателя), уровень посещаемости занятий и текущая успеваемость, результаты аттестаций студентов (текущей и итоговой).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Менеджмент образования Основы менеджмента. Система управления (менеджмента). Цели и критерии управления. Миссия и философия образовательного учреждения. Принципы управления: бюрократия, гибкость, децентрализация, дисциплинированность, единоначалие, коллегиальность, кооперация, корпоративность, оперативность, ротация, специализация, справедливое вознаграждение, эффективность. Методы управления. Виды методов по способам воздействия на людей. Административные, экономические, социологические и психологические методы. 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Маркетинг образования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 Сущность маркетинговых коммуникаций: реклама, стимулирование продаж, связи с общественностью, прямой маркетинг, разработка фирменного стиля, ярмарочная и выставочная деятельность, сотрудничество.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Особенности хозяйственного механизма в сфере обра-зования: 1) в сфере образования доминируют некоммерческие учреждения. В них создаются такие важные коллективные блага, как образовательные услуги, преобладающая масса которых предоставляется населению бесплатно или на льготных условиях. Поэтому здесь сложился особый характер взаимодействия между производителями услуг и их потребителями, интересы которых не влияют на качество работы учреждений образования; 2) финансовые ресурсы большинства учебных заведений в значительной мере формируются за счет средств государственных и муниципальных органов, получаемых ими через систему всеобщего налогообложения; 3) особый характер товара – образовательные услуги – за-трудняет его точную денежную оценку; 4) экономический механизм в образовании менее приспо-соблен, чем на промышленных предприятиях, для хозрасчетной формы управления и рыночного (ценового) механизма саморегу-лирования. Цели хозяйственного механизма в образовательных уч-реждениях:  – укрепление и развитие материально-технической базы; – повышение качества воспитания, обучения, профессио-нальной подготовки учащихся, воспитанников, студентов, слушателей, аспирантов; – закрепление высококвалифицированных кадров воспитателей, учителей, мастеров производственного обучения, ППС, привлечение специалистов из других отраслей народного хозяйства, повышение эффективности использования их творческого потенциала; – развитие самостоятельности трудовых коллективов в ре-шении основных вопросов производственной деятельности и социального развития; – сочетание бюджетного финансирования с выполнением платных работ по хозяйственным договорам с предприятиями и организациями, с оказанием платных услуг населению; – переход к финансированию по экономическим нормати-вам, комплексно отражающим целевую направленность деятель-ности; – установление зависимости материального и морального стимулирования  коллектива от результатов, качества и эффективности труда.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  Материально-техническая база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 По экономическому содержанию в материально-вещественных средствах образования выделяются две группы фондов: основные и оборотные. Оборотные фонды образования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 Основные фонды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Материально-техническая база и финансирование учреждений образования 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Содержание хозяйственного механизма. Исторические типы хозяйственного механизма. Особенности хозяйственного механизма в отрасли образования. Основные цели хозяйственного механизма в сфере образования.  Финансирование учреждений образования.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Принципы бюджетной системы. Статьи целевого расходования средств бюджетным учреждением. Основные направления нецелевого использования бюджетных средств.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Кадровая политика в сфере образования Сущность и классификация персонала по категориям. Рабочие, служащие, специалисты, руководители. Персонал в системе образования. Типы власти и стили руководства. Охлократия, автократия, демократия. Авторитарный, демократический, либеральный, смешанный стили руководства. Система работы с персоналом. Кадровая политика. Подбор персонала. Оценка персонала. Расстановка персонала. Адаптация персонала. Обучение кадров.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Основы и методы ценообразования. Методика расчета цен по формуле «издержки плюс прибыль». Метод на основе издержек является расчет цен, обеспечивающий определенный размер валовой прибыли. Метод установления цены, близкой к цене спроса. Следование за конкурентами, за лидерами, ориентация на текущий уровень цен. Политика стандартных, изменяющихся или гибких цен. Ценообразование в образовательном учреждении. Ценовая стратегия. Основные стратегии ценовой политики: обеспечение выживаемости; максимизация прибыли; удержание рынка. Приемы психологического ценообразования в учреждении образования.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 Три уровня качества обучения. Социологические исследования критериев качества. Государственный контроль в сфере образования. Три вида контроля: ведомственный (отраслевой); внутренний контроль; надведомственный. Департамент контроля качества образования. Методы государственного контроля за обеспечением качества образования: самоконтроль; инспектирование; аттестация учреждений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Система работы с персоналом. Система работы с пер-соналом – это совокупность принципов и методов управления кадрами рабочих и служащих в организации. Система работы с персоналом включает следующие элементы: 1) кадровая политика (стиль руководства, философия организации, правила внутреннего трудового распорядка, коллективный договор);  2) подбор персонала (расчет потребности в кадрах, профессиональный подбор кадров, собеседование, формирование резерва кадров);  3) оценка персонала (методы оценки персонала, оценка потенциала работника, оценка индивидуального вклада, аттестация); 4) расстановка персонала (типовые модели карьеры, планирование служебной карьеры, условия и оплата труда, движение кадров); 5) адаптация персонала (испытательный срок, адаптация молодых кадров, наставничество, консультации, развитие человеческих ресурсов);  6) обучение кадров (профессиональная подготовка и пере-подготовка, повышение квалификации, послевузовское дополнительное образование). Кадровая политика 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 Подбор персонала – это процесс отбора подходящих кандидатур на вакантные рабочие места, исходя из имеющегося резерва кадров на бирже труда и в учреждении. Расчет численности преподавателей производится по нормативам численности преподавателей в расчете на одного учащегося или на основе моделей рабочих мест. 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 </w:t>
            </w:r>
          </w:p>
        </w:tc>
        <w:tc>
          <w:tcPr>
            <w:noWrap/>
          </w:tcPr>
          <w:p>
            <w:pPr>
              <w:jc w:val="left"/>
              <w:ind w:left="0" w:right="0" w:firstLine="0" w:hanging="0"/>
            </w:pPr>
            <w:r>
              <w:rPr/>
              <w:t xml:space="preserve">11</w:t>
            </w:r>
          </w:p>
        </w:tc>
        <w:tc>
          <w:tcPr>
            <w:noWrap/>
          </w:tcPr>
          <w:p>
            <w:pPr>
              <w:jc w:val="left"/>
              <w:ind w:left="0" w:right="0" w:firstLine="0" w:hanging="0"/>
            </w:pPr>
            <w:r>
              <w:rPr/>
              <w:t xml:space="preserve">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w:t>
            </w:r>
          </w:p>
        </w:tc>
        <w:tc>
          <w:tcPr>
            <w:noWrap/>
          </w:tcPr>
          <w:p>
            <w:pPr>
              <w:jc w:val="left"/>
              <w:ind w:left="0" w:right="0" w:firstLine="0" w:hanging="0"/>
            </w:pPr>
            <w:r>
              <w:rPr/>
              <w:t xml:space="preserve">11</w:t>
            </w:r>
          </w:p>
        </w:tc>
        <w:tc>
          <w:tcPr>
            <w:noWrap/>
          </w:tcPr>
          <w:p>
            <w:pPr>
              <w:jc w:val="left"/>
              <w:ind w:left="0" w:right="0" w:firstLine="0" w:hanging="0"/>
            </w:pPr>
            <w:r>
              <w:rPr/>
              <w:t xml:space="preserve">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Финансирование учреждений образования. Бюджет-ное учреждение – это учреждение, созданное органами государственной власти,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 Образовательное учреждение: – представляет бюджетную заявку на очередной финансо-вый год распорядителю бюджетных средств; – разрабатывает и представляет для утверждения выше-стоящему распорядителю бюджетных средств смету доходов и расходов; – передает утвержденную смету в орган, исполняющий бюджет; – имеет право осуществлять расходы и платежи в пределах доведенных до них лимитов бюджетных обязательств и сметы доходов и расходов. Распорядитель бюджетных ассигнований (органы управления об-разованием): – утверждает смету образовательного учреждения; – распределяет лимиты бюджетных обязательств по подведомственным получателям бюджетных средств; – исполняет соответствующую часть бюджета; – на основании мотивированного представления бюджет-ного учреждения вносит изменения в утвержденную смету дохо-дов и расходов бюджетного учреждения. Орган, исполняющий бюджет (управление казначейства): – доводит показатели указанной росписи до распорядителей и получателей бюджетных средств; – доводит лимиты бюджетных обязательств с покварталь-ным распределением до образовательных учреждений; – проверяет своевременность и правильность платежных документов и списывает их с единого счета бюджета. Обязанности получателей бюджетных средств: – своевременно подавать бюджетные заявки или иные до-кументы, подтверждающие право на получение бюджетных средств; – эффективно использовать бюджетные средства в соот-ветствии с их целевым назначением; – своевременно представлять </w:t>
            </w:r>
          </w:p>
        </w:tc>
        <w:tc>
          <w:tcPr>
            <w:noWrap/>
          </w:tcPr>
          <w:p>
            <w:pPr>
              <w:jc w:val="left"/>
              <w:ind w:left="0" w:right="0" w:firstLine="0" w:hanging="0"/>
            </w:pPr>
            <w:r>
              <w:rPr/>
              <w:t xml:space="preserve">11</w:t>
            </w:r>
          </w:p>
        </w:tc>
        <w:tc>
          <w:tcPr>
            <w:noWrap/>
          </w:tcPr>
          <w:p>
            <w:pPr>
              <w:jc w:val="left"/>
              <w:ind w:left="0" w:right="0" w:firstLine="0" w:hanging="0"/>
            </w:pPr>
            <w:r>
              <w:rPr/>
              <w:t xml:space="preserve">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Финансирование учреждений образования. Бюджетное учреждение – это учреждение, созданное органами государственной власти,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 Образовательное учреждение: – представляет бюджетную заявку на очередной финансо-вый год распорядителю бюджетных средств; – разрабатывает и представляет для утверждения выше-стоящему распорядителю бюджетных средств смету доходов и расходов; – передает утвержденную смету в орган, исполняющий бюджет; – имеет право осуществлять расходы и платежи в пределах доведенных до них лимитов бюджетных обязательств и сметы доходов и расходов. Распорядитель бюджетных ассигнований (органы управления об-разованием): – утверждает смету образовательного учреждения; – распределяет лимиты бюджетных обязательств по подведомственным получателям бюджетных средств; – исполняет соответствующую часть бюджета; –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 Орган, исполняющий бюджет (управление казначейства): – доводит показатели указанной росписи до распорядителей и получателей бюджетных средств (уведомление о бюджетных ассигнованиях); – доводит лимиты бюджетных обязательств с покварталь-ным распределением до образовательных учреждений; –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Оценка персонала осуществляется для определения соот-ветствия работника вакантному или занимаемому рабочему месту (должности) и выполняется тремя способами: 1) оценка потенциала работника. При замещении ва-кантного места важно установить потенциал работника, т.е. про-фессиональные знания и умения, производственный опыт, дело-вые и нравственные качества, психологию личности, здоровье и работоспособность, уровень общей культуры; 2) оценка индивидуального вклада. Позволяет установить качество, сложность и результативность труда конкретного со-трудника, и его соответствие занимаемому месту с помощью специальных методик; 3) аттестация кадров. Является своеобразной комплекс-ной оценкой, учитывающей потенциал и индивидуальный вклад работника в конечный результат за определенный период време-ни (3–5 лет). В результате оценки персонала формируются следую-щие документы: результаты тестирования (экзаменов) профес-сиональных знаний и умений; оценка деловых и моральных ка-честв; анализ вредных привычек, увлечений и недостатков; оценка уровня научно-педагогической квалификации; заключение аттестационной комиссии. Процесс аттестации кадров можно разделить на четыре этапа: 1) подготовительный этап: подготовка приказа о прове-дении аттестации, утверждение аттестационной комиссии, подготовка и размножение документации, информирование коллектива о сроках аттестации; 2) формирование состава аттестационной комиссии и его утверждение: руководитель учреждения (председатель); на-чальник отдела кадров (зам. председателя); руководитель подраз-деления, где проходит аттестация (член); юрисконсульт (член); социальный психолог (член); 3) основной этап: организация работы аттестационной ко-миссии по подразделениям учреждения, оценка индивидуальных вкладов работников, заполнение анкет «Аттестация». 4) заключительный этап: подведение итогов аттестации, принятие персональных решений о продвижении работников, направлении на учебу, перемещении или увольнении со-трудников, не прошедших аттестацию.</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30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w:t>
      </w:r>
    </w:p>
    <w:p>
      <w:pPr/>
      <w:r>
        <w:rPr/>
        <w:t xml:space="preserve">Оценочные средства для текущего контроля.</w:t>
      </w:r>
    </w:p>
    <w:p>
      <w:pPr/>
      <w:r>
        <w:rPr/>
        <w:t xml:space="preserve">Контрольная работа</w:t>
      </w:r>
    </w:p>
    <w:p/>
    <w:p>
      <w:pPr/>
      <w:r>
        <w:rPr/>
        <w:t xml:space="preserve">Реферат</w:t>
      </w:r>
    </w:p>
    <w:p>
      <w:pPr/>
      <w:r>
        <w:rPr/>
        <w:t xml:space="preserve">Работа считается успешно выполненной, если студент смог раскрыть содержание вопросов, относящихся к теме работы.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Проектирует решение конкретной задачи, выбирая оптимальный способ ее решения, исходя из действующих правовых норм и имеющихся ресурсов и ограничений. Публично представляет результаты решения конкретной задачи.</w:t>
      </w:r>
    </w:p>
    <w:p>
      <w:pPr/>
      <w:r>
        <w:rPr/>
        <w:t xml:space="preserve">Показал знание таких тем и вопросов, как: пути преодоления кризиса в системе образования и создания нового экономического механизма управления учебными заведениями; показатели оценки качества образования; способы расширения дополнительных платных образовательных услуг; основные экономические понятия, особенности экономических отношений в отрасли образования; основные концепции развития образования; принципы управления в образовательной системе; роль образования в социально-экономическом развитии общества. Кроме того, обучающийся должен продемонстрировать практическое владение: методикой оценки качества образования; навыками хозяйственного механизма руководства образовательными учреждениями; способами расширения дополнительных платных образовательных услуг; навыками управления трудовым процессом в учебном заведении; методикой использования системы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навыками проектирования стратегии развития образовательного учреждения.</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подготовки к семинарским занятиям и зачёту по дисциплине обучающиеся должны особое внимание уделить следующим темам:</w:t>
      </w:r>
    </w:p>
    <w:p>
      <w:pPr/>
      <w:r>
        <w:rPr>
          <w:b w:val="1"/>
          <w:bCs w:val="1"/>
        </w:rPr>
        <w:t xml:space="preserve">Сущность материально-технической базы и состав фондов образования. </w:t>
      </w:r>
      <w:r>
        <w:rPr/>
        <w:t xml:space="preserve">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w:t>
      </w:r>
    </w:p>
    <w:p>
      <w:pPr/>
      <w:r>
        <w:rPr>
          <w:b w:val="1"/>
          <w:bCs w:val="1"/>
          <w:i w:val="1"/>
          <w:iCs w:val="1"/>
        </w:rPr>
        <w:t xml:space="preserve">Материально-техническая база</w:t>
      </w:r>
      <w:r>
        <w:rPr/>
        <w:t xml:space="preserve">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w:t>
      </w:r>
    </w:p>
    <w:p>
      <w:pPr/>
      <w:r>
        <w:rPr/>
        <w:t xml:space="preserve">По экономическому содержанию в материально-вещественных средствах образования выделяются </w:t>
      </w:r>
      <w:r>
        <w:rPr>
          <w:b w:val="1"/>
          <w:bCs w:val="1"/>
          <w:i w:val="1"/>
          <w:iCs w:val="1"/>
        </w:rPr>
        <w:t xml:space="preserve">две группы фондов: </w:t>
      </w:r>
      <w:r>
        <w:rPr>
          <w:b w:val="1"/>
          <w:bCs w:val="1"/>
          <w:i w:val="1"/>
          <w:iCs w:val="1"/>
        </w:rPr>
        <w:t xml:space="preserve">основные и оборотные.</w:t>
      </w:r>
    </w:p>
    <w:p>
      <w:pPr/>
      <w:r>
        <w:rPr>
          <w:b w:val="1"/>
          <w:bCs w:val="1"/>
          <w:i w:val="1"/>
          <w:iCs w:val="1"/>
        </w:rPr>
        <w:t xml:space="preserve">Оборотные фонды</w:t>
      </w:r>
      <w:r>
        <w:rPr>
          <w:i w:val="1"/>
          <w:iCs w:val="1"/>
        </w:rPr>
        <w:t xml:space="preserve"> </w:t>
      </w:r>
      <w:r>
        <w:rPr>
          <w:b w:val="1"/>
          <w:bCs w:val="1"/>
          <w:i w:val="1"/>
          <w:iCs w:val="1"/>
        </w:rPr>
        <w:t xml:space="preserve">образова</w:t>
      </w:r>
      <w:r>
        <w:rPr>
          <w:b w:val="1"/>
          <w:bCs w:val="1"/>
          <w:i w:val="1"/>
          <w:iCs w:val="1"/>
        </w:rPr>
        <w:t xml:space="preserve">ния</w:t>
      </w:r>
      <w:r>
        <w:rPr/>
        <w:t xml:space="preserve">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w:t>
      </w:r>
    </w:p>
    <w:p>
      <w:pPr/>
      <w:r>
        <w:rPr>
          <w:b w:val="1"/>
          <w:bCs w:val="1"/>
          <w:i w:val="1"/>
          <w:iCs w:val="1"/>
        </w:rPr>
        <w:t xml:space="preserve">Основные фонды</w:t>
      </w:r>
      <w:r>
        <w:rPr/>
        <w:t xml:space="preserve">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 Основные фонды все это время сохраняют свою натурально-вещественную форму.</w:t>
      </w:r>
    </w:p>
    <w:p>
      <w:pPr/>
      <w:r>
        <w:rPr/>
        <w:t xml:space="preserve">Основные фонды можно рассматривать в качестве экономического выражения учебно-материальной базы или производственного аппарата отрасли образования.</w:t>
      </w:r>
    </w:p>
    <w:p>
      <w:pPr/>
      <w:r>
        <w:rPr/>
        <w:t xml:space="preserve">Состав основных фондов разнообразен. В зависимости от натурально-вещественной формы и их роли в учебно-научной деятельности можно выделить следующие составные части этих фондов:</w:t>
      </w:r>
    </w:p>
    <w:p>
      <w:pPr/>
      <w:r>
        <w:rPr/>
        <w:t xml:space="preserve">1) здания детских садов, школ, училищ, вузов, мастерских, лабораторий, где совершается воспитание, обучение и научная деятельность;</w:t>
      </w:r>
    </w:p>
    <w:p>
      <w:pPr/>
      <w:r>
        <w:rPr/>
        <w:t xml:space="preserve">2) здания различного рода вспомогательных служб (складов для хранения оборудования, хозинвентаря, общежитий, столовых и т.д.);</w:t>
      </w:r>
    </w:p>
    <w:p>
      <w:pPr/>
      <w:r>
        <w:rPr/>
        <w:t xml:space="preserve">3) учебное и научное оборудование (ТСО, компьютеры, станки и машины в мастерских, лабораториях, на опытных полях);</w:t>
      </w:r>
    </w:p>
    <w:p>
      <w:pPr/>
      <w:r>
        <w:rPr/>
        <w:t xml:space="preserve">4) транспортные средства;</w:t>
      </w:r>
    </w:p>
    <w:p>
      <w:pPr/>
      <w:r>
        <w:rPr/>
        <w:t xml:space="preserve">5) библиотечный фонд и др.</w:t>
      </w:r>
    </w:p>
    <w:p>
      <w:pPr/>
      <w:r>
        <w:rPr>
          <w:b w:val="1"/>
          <w:bCs w:val="1"/>
        </w:rPr>
        <w:t xml:space="preserve">Труд</w:t>
      </w:r>
      <w:r>
        <w:rPr/>
        <w:t xml:space="preserve"> </w:t>
      </w:r>
      <w:r>
        <w:rPr>
          <w:b w:val="1"/>
          <w:bCs w:val="1"/>
        </w:rPr>
        <w:t xml:space="preserve">работников образования и его особенности</w:t>
      </w:r>
      <w:r>
        <w:rPr>
          <w:b w:val="1"/>
          <w:bCs w:val="1"/>
        </w:rPr>
        <w:t xml:space="preserve">.</w:t>
      </w:r>
      <w:r>
        <w:rPr/>
        <w:t xml:space="preserve"> В образовательных учреждениях определяющим видом профессиональной деятельности выступает педагогический труд. Именно от педагогических работников зависит качество подготовки выпускников школ, ПТУ, техникумов и вузов. Преподаватели и воспитатели – работники, на которых лежит повышенная социальная ответственность за будущее страны. Поэтому особо высокие требования предъявляются к тем, кто желает заняться педагогической деятельностью.</w:t>
      </w:r>
    </w:p>
    <w:p>
      <w:pPr/>
      <w:r>
        <w:rPr/>
        <w:t xml:space="preserve">К педагогической деятельности в образовательных учреждениях допускаются лица, имеющие образовательный ценз, определяемый типовыми положениями о соответствующих типах и видах учреждений просвещения. К этой деятельности не допускаются лица, которым она запрещена приговором суда или по медицинским показаниям, а также те, кто имел судимость за определенные преступления.</w:t>
      </w:r>
    </w:p>
    <w:p>
      <w:pPr/>
      <w:r>
        <w:rPr/>
        <w:t xml:space="preserve">Порядок комплектования персонала определяется самим учреждением образования и закрепляется в его уставе. Это учреждение является работодателем для педагогических и других своих работников. Трудовые отношения работника и администрации регулируются договором.</w:t>
      </w:r>
    </w:p>
    <w:p>
      <w:pPr/>
      <w:r>
        <w:rPr/>
        <w:t xml:space="preserve">Преподавательская деятельность существенно отнимается от труда работников промышленности и сельского хозяйства. Труд педагогических работников направлен непосредственно на человека, на его интеллект, на развитие умственных способностей и нравственных качеств обучающихся.</w:t>
      </w:r>
    </w:p>
    <w:p>
      <w:pPr/>
      <w:r>
        <w:rPr>
          <w:b w:val="1"/>
          <w:bCs w:val="1"/>
          <w:i w:val="1"/>
          <w:iCs w:val="1"/>
        </w:rPr>
        <w:t xml:space="preserve">Особенности педагогического труда:</w:t>
      </w:r>
    </w:p>
    <w:p>
      <w:pPr/>
      <w:r>
        <w:rPr/>
        <w:t xml:space="preserve">1) сложен, носит по преимуществу интеллектуальный и педагогический характер;</w:t>
      </w:r>
    </w:p>
    <w:p>
      <w:pPr/>
      <w:r>
        <w:rPr/>
        <w:t xml:space="preserve">2) требует высокого уровня творческой деятельности, принятия самостоятельных решений;</w:t>
      </w:r>
    </w:p>
    <w:p>
      <w:pPr/>
      <w:r>
        <w:rPr/>
        <w:t xml:space="preserve">3) нестандартен и слабо поддается регламентации;</w:t>
      </w:r>
    </w:p>
    <w:p>
      <w:pPr/>
      <w:r>
        <w:rPr/>
        <w:t xml:space="preserve">4) является производительным трудом, но иного вида, чем материальном производстве;</w:t>
      </w:r>
    </w:p>
    <w:p>
      <w:pPr/>
      <w:r>
        <w:rPr/>
        <w:t xml:space="preserve">5) его результаты – образовательные услуги – неотделимы от процесса деятельности;</w:t>
      </w:r>
    </w:p>
    <w:p>
      <w:pPr/>
      <w:r>
        <w:rPr/>
        <w:t xml:space="preserve">6) процесс феминизации просвещения, т.е. возрастание роли и влияния женщин в учебно-воспитательной работе (педагогический труд не требует физических нагрузок, в меньшей степени регламентирован, позволяет иметь гибкий график работы, предполагает свободу творчества, часто работа находится недалеко от дома, что позволяет женщине больше уделять времени своим родительским и семейным обязанностям. Одна из причин недостаточного притока мужчин на педагогическую ниву – низкая зарплата преподавателей и других работников образования).</w:t>
      </w:r>
    </w:p>
    <w:p>
      <w:pPr/>
      <w:r>
        <w:rPr>
          <w:b w:val="1"/>
          <w:bCs w:val="1"/>
          <w:i w:val="1"/>
          <w:iCs w:val="1"/>
        </w:rPr>
        <w:t xml:space="preserve">Повышение эффективности воспроизводства науч</w:t>
      </w:r>
      <w:r>
        <w:rPr>
          <w:b w:val="1"/>
          <w:bCs w:val="1"/>
          <w:i w:val="1"/>
          <w:iCs w:val="1"/>
        </w:rPr>
        <w:t xml:space="preserve">но-педагогических кадров может вестись по нескольким важней</w:t>
      </w:r>
      <w:r>
        <w:rPr>
          <w:b w:val="1"/>
          <w:bCs w:val="1"/>
          <w:i w:val="1"/>
          <w:iCs w:val="1"/>
        </w:rPr>
        <w:t xml:space="preserve">шим направлениям:</w:t>
      </w:r>
    </w:p>
    <w:p>
      <w:pPr/>
      <w:r>
        <w:rPr/>
        <w:t xml:space="preserve">1) предоставить вузам гарантированный уровень бюджетного финансирования, освободить от налогообложения, создать оптимальный режим в получении и использовании необходимых ресурсов и средств;</w:t>
      </w:r>
    </w:p>
    <w:p>
      <w:pPr/>
      <w:r>
        <w:rPr/>
        <w:t xml:space="preserve">2) сконцентрировать усилия по подготовке научно-педагогических кадров в крупных вузах, располагающих высоким уровнем специалистов с докторскими степенями и профессорскими званиями;</w:t>
      </w:r>
    </w:p>
    <w:p>
      <w:pPr/>
      <w:r>
        <w:rPr/>
        <w:t xml:space="preserve">3) развивать специализацию и кооперацию вузов в подготовке и использовании научно-педагогических кадров. Сосредотачивать в каждом высшем учебной заведении подготовку преподавателей по тем специальностям, по которым имеются наибольшие возможности и предпосылки;</w:t>
      </w:r>
    </w:p>
    <w:p>
      <w:pPr/>
      <w:r>
        <w:rPr/>
        <w:t xml:space="preserve">4) следует полнее использовать возможности вузовского сектора науки, решать эту проблему на путях разумной и эффективной коммерциализации научной деятельности.</w:t>
      </w:r>
    </w:p>
    <w:p>
      <w:pPr/>
      <w:r>
        <w:rPr/>
        <w:t xml:space="preserve"> </w:t>
      </w:r>
    </w:p>
    <w:p>
      <w:pPr/>
      <w:r>
        <w:rPr>
          <w:b w:val="1"/>
          <w:bCs w:val="1"/>
        </w:rPr>
        <w:t xml:space="preserve">Организация и оплата труда педагогических работников.</w:t>
      </w:r>
      <w:r>
        <w:rPr/>
        <w:t xml:space="preserve"> </w:t>
      </w:r>
      <w:r>
        <w:rPr>
          <w:b w:val="1"/>
          <w:bCs w:val="1"/>
          <w:i w:val="1"/>
          <w:iCs w:val="1"/>
        </w:rPr>
        <w:t xml:space="preserve">Заработная плата </w:t>
      </w:r>
      <w:r>
        <w:rPr/>
        <w:t xml:space="preserve">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материальные и духовные потребности работника и членов его семьи. Заработная плата и начисления на нее являются важными элементами себестоимости и цены товаров (услуг).</w:t>
      </w:r>
    </w:p>
    <w:p>
      <w:pPr/>
      <w:r>
        <w:rPr>
          <w:b w:val="1"/>
          <w:bCs w:val="1"/>
          <w:i w:val="1"/>
          <w:iCs w:val="1"/>
        </w:rPr>
        <w:t xml:space="preserve">Различают основную и дополнительную оплату труда:</w:t>
      </w:r>
    </w:p>
    <w:p>
      <w:pPr/>
      <w:r>
        <w:rPr>
          <w:b w:val="1"/>
          <w:bCs w:val="1"/>
          <w:i w:val="1"/>
          <w:iCs w:val="1"/>
        </w:rPr>
        <w:t xml:space="preserve">– основная </w:t>
      </w:r>
      <w:r>
        <w:rPr/>
        <w:t xml:space="preserve">–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w:t>
      </w:r>
    </w:p>
    <w:p>
      <w:pPr/>
      <w:r>
        <w:rPr>
          <w:b w:val="1"/>
          <w:bCs w:val="1"/>
          <w:i w:val="1"/>
          <w:iCs w:val="1"/>
        </w:rPr>
        <w:t xml:space="preserve">– дополнительная </w:t>
      </w:r>
      <w:r>
        <w:rPr/>
        <w:t xml:space="preserve">–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w:t>
      </w:r>
    </w:p>
    <w:p>
      <w:pPr/>
      <w:r>
        <w:rPr>
          <w:b w:val="1"/>
          <w:bCs w:val="1"/>
          <w:i w:val="1"/>
          <w:iCs w:val="1"/>
        </w:rPr>
        <w:t xml:space="preserve">Вознаграждение </w:t>
      </w:r>
      <w:r>
        <w:rPr>
          <w:b w:val="1"/>
          <w:bCs w:val="1"/>
          <w:i w:val="1"/>
          <w:iCs w:val="1"/>
        </w:rPr>
        <w:t xml:space="preserve">за конечный результат</w:t>
      </w:r>
      <w:r>
        <w:rPr/>
        <w:t xml:space="preserve">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w:t>
      </w:r>
    </w:p>
    <w:p>
      <w:pPr/>
      <w:r>
        <w:rPr>
          <w:b w:val="1"/>
          <w:bCs w:val="1"/>
          <w:i w:val="1"/>
          <w:iCs w:val="1"/>
        </w:rPr>
        <w:t xml:space="preserve">Премия </w:t>
      </w:r>
      <w:r>
        <w:rPr>
          <w:b w:val="1"/>
          <w:bCs w:val="1"/>
          <w:i w:val="1"/>
          <w:iCs w:val="1"/>
        </w:rPr>
        <w:t xml:space="preserve">за</w:t>
      </w:r>
      <w:r>
        <w:rPr>
          <w:i w:val="1"/>
          <w:iCs w:val="1"/>
        </w:rPr>
        <w:t xml:space="preserve"> </w:t>
      </w:r>
      <w:r>
        <w:rPr>
          <w:b w:val="1"/>
          <w:bCs w:val="1"/>
          <w:i w:val="1"/>
          <w:iCs w:val="1"/>
        </w:rPr>
        <w:t xml:space="preserve">основные результаты</w:t>
      </w:r>
      <w:r>
        <w:rPr/>
        <w:t xml:space="preserve"> стимулирует достижение конечных результатов предприятия или структурного подразделения.</w:t>
      </w:r>
    </w:p>
    <w:p>
      <w:pPr/>
      <w:r>
        <w:rPr>
          <w:b w:val="1"/>
          <w:bCs w:val="1"/>
          <w:i w:val="1"/>
          <w:iCs w:val="1"/>
        </w:rPr>
        <w:t xml:space="preserve">Материальная помощь </w:t>
      </w:r>
      <w:r>
        <w:rPr/>
        <w:t xml:space="preserve">выплачивается работнику с целью обеспечения социальных гарантий и, как правило, является компенсационной выплатой в чрезвычайных или экстремальных ситуациях. Материальная помощь выплачивается из фонда материального поощрения за счет прибыли и имеет целью обеспечение социальных гарантий и благ для работников за счет предприятия в случаях: смерти сотрудника или его близких родственников; при несчастных случаях (авария, травма), в случаях пожара, гибели имущества и т.д.; для приобретения лекарств либо платного лечения сотрудника или членов его семьи, к отпуску, на лечение, приобретение путевок.</w:t>
      </w:r>
    </w:p>
    <w:p>
      <w:pPr/>
      <w:r>
        <w:rPr>
          <w:b w:val="1"/>
          <w:bCs w:val="1"/>
          <w:i w:val="1"/>
          <w:iCs w:val="1"/>
        </w:rPr>
        <w:t xml:space="preserve">Основные принципы оплаты труда для организации:</w:t>
      </w:r>
    </w:p>
    <w:p>
      <w:pPr/>
      <w:r>
        <w:rPr/>
        <w:t xml:space="preserve">– определение размера средней оплаты труда работников выше минимальной оплаты труда, установленной государством;</w:t>
      </w:r>
    </w:p>
    <w:p>
      <w:pPr/>
      <w:r>
        <w:rPr/>
        <w:t xml:space="preserve">– максимальная самостоятельность учреждения в вопросах организации и оплаты труда;</w:t>
      </w:r>
    </w:p>
    <w:p>
      <w:pPr/>
      <w:r>
        <w:rPr/>
        <w:t xml:space="preserve">– опережающие темпы роста производительности труда по сравнению с темпами роста заработной платы;</w:t>
      </w:r>
    </w:p>
    <w:p>
      <w:pPr/>
      <w:r>
        <w:rPr/>
        <w:t xml:space="preserve">– поощрение высокого качества продукции, работ и услуг;</w:t>
      </w:r>
    </w:p>
    <w:p>
      <w:pPr/>
      <w:r>
        <w:rPr/>
        <w:t xml:space="preserve">– обеспечение рациональных соотношений в оплате сложного и простого, умственного и физического труда;</w:t>
      </w:r>
    </w:p>
    <w:p>
      <w:pPr/>
      <w:r>
        <w:rPr/>
        <w:t xml:space="preserve">– обеспечение соотношений в оплате труда отдельных профессий, категорий и групп;</w:t>
      </w:r>
    </w:p>
    <w:p>
      <w:pPr/>
      <w:r>
        <w:rPr/>
        <w:t xml:space="preserve">– индексация зарплаты в соответствии с темпами роста инфляции;</w:t>
      </w:r>
    </w:p>
    <w:p>
      <w:pPr/>
      <w:r>
        <w:rPr/>
        <w:t xml:space="preserve">– обеспечение оптимального удельного веса заработной платы в себестоимости продукции;</w:t>
      </w:r>
    </w:p>
    <w:p>
      <w:pPr/>
      <w:r>
        <w:rPr/>
        <w:t xml:space="preserve">– анализ средней заработной платы по аналогичным организациям и планирование ее повышения;</w:t>
      </w:r>
    </w:p>
    <w:p>
      <w:pPr/>
      <w:r>
        <w:rPr/>
        <w:t xml:space="preserve">– анализ средней заработной платы одного работника в регионе (районе) и планирование ее повышения;</w:t>
      </w:r>
    </w:p>
    <w:p>
      <w:pPr/>
      <w:r>
        <w:rPr/>
        <w:t xml:space="preserve">– выбор рациональной системы оплаты труда (сдельной, повременной) для отдельных категорий работников;</w:t>
      </w:r>
    </w:p>
    <w:p>
      <w:pPr/>
      <w:r>
        <w:rPr/>
        <w:t xml:space="preserve">– обеспечение социальной защищенности работников организации с помощью государственных и внутрифирменных гарантий труда;</w:t>
      </w:r>
    </w:p>
    <w:p>
      <w:pPr/>
      <w:r>
        <w:rPr/>
        <w:t xml:space="preserve">– анализ динамики роста заработной платы и отдельных ее компонентов (оклады, тарифные ставки, вознаграждения, премии).</w:t>
      </w:r>
    </w:p>
    <w:p>
      <w:pPr/>
      <w:r>
        <w:rPr>
          <w:b w:val="1"/>
          <w:bCs w:val="1"/>
          <w:i w:val="1"/>
          <w:iCs w:val="1"/>
        </w:rPr>
        <w:t xml:space="preserve">Рабочее время работников образования. </w:t>
      </w:r>
      <w:r>
        <w:rPr/>
        <w:t xml:space="preserve">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Норма рабочего времени не  может превышать 40 часов в неделю.</w:t>
      </w:r>
    </w:p>
    <w:p>
      <w:pPr/>
      <w:r>
        <w:rPr/>
        <w:t xml:space="preserve">Для педагогических работников устанавливается сокращенная продолжительность рабочей недели – не более 36 часов и шестидневная рабочая неделя с одним выходным днем. Продолжительность ежедневной работы (смены) определяется правилами внутреннего трудового распорядка, графиком (расписанием) работы (сменности), утвержденными администрацией учреждения с учетом специфики работы, соблюдением установленной законодательством продолжительности рабочей недели.</w:t>
      </w:r>
    </w:p>
    <w:p>
      <w:pPr/>
      <w:r>
        <w:rPr/>
        <w:t xml:space="preserve">Рабочее время (количество рабочих дней и часов) в каждом году может отличаться. Такое отличие продолжительности рабочего времени обусловлено тем, что в разные годы праздничные дни могут приходиться как на рабочие, так и на выходные дни. Когда праздник приходится на рабочий день, то продолжительность работы накануне праздничного дня сокращается на один час.</w:t>
      </w:r>
    </w:p>
    <w:p>
      <w:pPr/>
      <w:r>
        <w:rPr>
          <w:i w:val="1"/>
          <w:iCs w:val="1"/>
        </w:rPr>
        <w:t xml:space="preserve">Рабочим временем </w:t>
      </w:r>
      <w:r>
        <w:rPr/>
        <w:t xml:space="preserve">педагогических работников считается часть календарного времени (определенные дни и часы), в течение которого работники, согласно распорядку, графику расписания, разработанному в соответствии с установленной законом нормой продолжительности труда, должны выполнять порученную работу.</w:t>
      </w:r>
    </w:p>
    <w:p>
      <w:pPr/>
      <w:r>
        <w:rPr/>
        <w:t xml:space="preserve">Ставка заработной платы педагогическому работнику устанавливается исходя их затрат рабочего времени в астрономических часах. При этом в рабочее время учителя (преподавателя) включаются короткие перерывы (перемены), предусмотренные между уроками (занятиями, лекциями), а также время, затрачиваемое на дополнительную литературу. Продолжительность урока (занятия) составляет 45 мин., т.е. одним часом педагогической нагрузки (академическим часом) является 45 мин. астрономического времени.</w:t>
      </w:r>
    </w:p>
    <w:p>
      <w:pPr/>
      <w:r>
        <w:rPr>
          <w:b w:val="1"/>
          <w:bCs w:val="1"/>
          <w:i w:val="1"/>
          <w:iCs w:val="1"/>
        </w:rPr>
        <w:t xml:space="preserve">Нормы рабочего времени педагогических работников:</w:t>
      </w:r>
    </w:p>
    <w:p>
      <w:pPr/>
      <w:r>
        <w:rPr/>
        <w:t xml:space="preserve">– учителя предметники 5–11 классов – 3 часа работы в день (18 часов в неделю);</w:t>
      </w:r>
    </w:p>
    <w:p>
      <w:pPr/>
      <w:r>
        <w:rPr/>
        <w:t xml:space="preserve">– ППС вузов – 3 часа в день (720 часов в год);</w:t>
      </w:r>
    </w:p>
    <w:p>
      <w:pPr/>
      <w:r>
        <w:rPr/>
        <w:t xml:space="preserve">– учителя начальных классов школ и школ-интернатов; учителя-логопеды, учителя-дефектологи – 20 часов в неделю</w:t>
      </w:r>
    </w:p>
    <w:p>
      <w:pPr/>
      <w:r>
        <w:rPr/>
        <w:t xml:space="preserve">– учителя-дефектологи; концертмейстеры, аккомпаниаторы и культорганизаторы, музыкальные руководители – 24 часа в неделю;</w:t>
      </w:r>
    </w:p>
    <w:p>
      <w:pPr/>
      <w:r>
        <w:rPr/>
        <w:t xml:space="preserve">– воспитатели специальных коррекционных образовательных учреждений (групп) для детей и подростков, имеющих отклонения в развитии (недостатки в физическом или умственном развитии) – 25 часов в неделю;</w:t>
      </w:r>
    </w:p>
    <w:p>
      <w:pPr/>
      <w:r>
        <w:rPr/>
        <w:t xml:space="preserve">– старшие воспитатели, воспитатели школ-интернатов, школ и детских домов всех видов и наименований, учреждений здравоохранения, воспитательно-трудовых колоний, учреждений начального профессионального образования – 30 часов в неделю;</w:t>
      </w:r>
    </w:p>
    <w:p>
      <w:pPr/>
      <w:r>
        <w:rPr/>
        <w:t xml:space="preserve">– педагоги-психологи, социальные педагоги, педагоги-организаторы, воспитатели общежитий, мастера производственного обучения, инструкторы по труду, руководители физвоспитания – 36 часов в неделю;</w:t>
      </w:r>
    </w:p>
    <w:p>
      <w:pPr/>
      <w:r>
        <w:rPr/>
        <w:t xml:space="preserve">– остальные категории работников образования (не являющиеся педагогическими работниками) – 40 часов в неделю;</w:t>
      </w:r>
    </w:p>
    <w:p>
      <w:pPr/>
      <w:r>
        <w:rPr/>
        <w:t xml:space="preserve">– руководители и все другие руководящие (административные) должности – 40 часов в неделю на условиях ненормированного рабочего дня.</w:t>
      </w:r>
    </w:p>
    <w:p>
      <w:pPr/>
      <w:r>
        <w:rPr>
          <w:i w:val="1"/>
          <w:iCs w:val="1"/>
        </w:rPr>
        <w:t xml:space="preserve">Ненормированный рабочий день </w:t>
      </w:r>
      <w:r>
        <w:rPr/>
        <w:t xml:space="preserve">– особое условие труда, установленное законодательством для определенных категорий работников, состоящее в том, что они в отдельные дни должны выполнять работу во внеурочное время, которое не признается сверхурочным временем.</w:t>
      </w:r>
    </w:p>
    <w:p>
      <w:pPr/>
      <w:r>
        <w:rPr/>
        <w:t xml:space="preserve">Периоды школьных каникул, если они не совпадают с очередным отпуском работника, являются для него обычными рабочими днями, во время которых он может выполнять организационную работу, подготовку к учебному процессу, оформление кабинета в пределах той учебной нагрузки, которая была установлена ему до начала каникул.</w:t>
      </w:r>
    </w:p>
    <w:p>
      <w:pPr/>
      <w:r>
        <w:rPr/>
        <w:t xml:space="preserve">За часы педагогической работы, выполненной сверх установленной нормы, производится дополнительная оплата из расчета получаемой ставки (оклада) в одинарном размере.</w:t>
      </w:r>
    </w:p>
    <w:p>
      <w:pPr/>
      <w:r>
        <w:rPr>
          <w:b w:val="1"/>
          <w:bCs w:val="1"/>
          <w:i w:val="1"/>
          <w:iCs w:val="1"/>
        </w:rPr>
        <w:t xml:space="preserve">Формирование фонда оплаты труда</w:t>
      </w:r>
      <w:r>
        <w:rPr>
          <w:i w:val="1"/>
          <w:iCs w:val="1"/>
        </w:rPr>
        <w:t xml:space="preserve">. </w:t>
      </w:r>
      <w:r>
        <w:rPr/>
        <w:t xml:space="preserve">В течение последних лет единственной статьей расходов образовательных учреждений, которая финансируется из бюджета полностью, являются расходы на выплату заработной платы. Поэтому большое значение приобретает полное использование всех законодательно установленных норм для максимизации фонда оплаты труда. Фонд оплаты труда в образовательных учреждениях состоит из тарифного и надтарифного фонда.</w:t>
      </w:r>
    </w:p>
    <w:p>
      <w:pPr/>
      <w:r>
        <w:rPr/>
        <w:t xml:space="preserve">Следует также обратить внимание и на различие между штатами и штатным расписанием образовательного учреждения.</w:t>
      </w:r>
    </w:p>
    <w:p>
      <w:pPr/>
      <w:r>
        <w:rPr/>
        <w:t xml:space="preserve">Нормативы </w:t>
      </w:r>
      <w:r>
        <w:rPr>
          <w:i w:val="1"/>
          <w:iCs w:val="1"/>
        </w:rPr>
        <w:t xml:space="preserve">типовых штатов </w:t>
      </w:r>
      <w:r>
        <w:rPr/>
        <w:t xml:space="preserve">рассматриваются как минимально необходимые для учреждений объем работы, которых не превышает предусмотренные в них показатели для введения той или иной должности. Вышестоящий орган управления образованием на основании типовых штатов утверждает штаты образовательного учреждения. В пределах средств, выделенных учреждению, оно самостоятельно утверждает штатное расписание и имеет право вместо одних должностей устанавливать другие. Отдельные должности могут вводиться за счет средств, полученных от юридических и физических лиц, а также доходов от собственной деятельности образовательного учреждения.</w:t>
      </w:r>
    </w:p>
    <w:p>
      <w:pPr/>
      <w:r>
        <w:rPr/>
        <w:t xml:space="preserve">Утверждение </w:t>
      </w:r>
      <w:r>
        <w:rPr>
          <w:i w:val="1"/>
          <w:iCs w:val="1"/>
        </w:rPr>
        <w:t xml:space="preserve">штатного расписания </w:t>
      </w:r>
      <w:r>
        <w:rPr/>
        <w:t xml:space="preserve">образовательного учреждения находится в компетенции самого образовательного учреждения. Поэтому учреждение может самостоятельно ввести ставки, например, заместителя директора по науке, имея в виду лишь следующие ограничения:</w:t>
      </w:r>
    </w:p>
    <w:p>
      <w:pPr/>
      <w:r>
        <w:rPr/>
        <w:t xml:space="preserve">– общую сумму средств, выделенных на оплату труда;</w:t>
      </w:r>
    </w:p>
    <w:p>
      <w:pPr/>
      <w:r>
        <w:rPr/>
        <w:t xml:space="preserve">– здравый смысл администрации (необходимо учитывать, что деньги, выделенные на зарплату заместителей, тратятся за счет коллектива);</w:t>
      </w:r>
    </w:p>
    <w:p>
      <w:pPr/>
      <w:r>
        <w:rPr/>
        <w:t xml:space="preserve">– в штатное расписание можно ввести только ту должность, которая имеется в «Тарифно-квалификационном перечне должностей».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организации и проведения семинарских занятий по дисциплине преподаватель должен уделить особое внимание следующим темам:</w:t>
      </w:r>
    </w:p>
    <w:p>
      <w:pPr/>
      <w:r>
        <w:rPr>
          <w:b w:val="1"/>
          <w:bCs w:val="1"/>
        </w:rPr>
        <w:t xml:space="preserve">Финансирование учреждений образования.</w:t>
      </w:r>
    </w:p>
    <w:p>
      <w:pPr/>
      <w:r>
        <w:rPr>
          <w:b w:val="1"/>
          <w:bCs w:val="1"/>
          <w:i w:val="1"/>
          <w:iCs w:val="1"/>
        </w:rPr>
        <w:t xml:space="preserve">Бюджетное учреждение </w:t>
      </w:r>
      <w:r>
        <w:rPr>
          <w:i w:val="1"/>
          <w:iCs w:val="1"/>
        </w:rPr>
        <w:t xml:space="preserve">–</w:t>
      </w:r>
      <w:r>
        <w:rPr/>
        <w:t xml:space="preserve"> это учреждение, созданное органами государственной власти Республики Беларусь,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w:t>
      </w:r>
    </w:p>
    <w:p>
      <w:pPr/>
      <w:r>
        <w:rPr/>
        <w:t xml:space="preserve">Основным источником финансирования учреждений образования является государственный бюджет.  В Республике Беларусь объем бюджетного финансирования на содержание и развитие национальной системы образования установлен в размере не менее 10% ВВП.</w:t>
      </w:r>
    </w:p>
    <w:p>
      <w:pPr/>
      <w:r>
        <w:rPr/>
        <w:t xml:space="preserve">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w:t>
      </w:r>
    </w:p>
    <w:p>
      <w:pPr/>
      <w:r>
        <w:rPr/>
        <w:t xml:space="preserve">Предполагается следующее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(отделениями и управлениями федерального казначейства).</w:t>
      </w:r>
    </w:p>
    <w:p>
      <w:pPr/>
      <w:r>
        <w:rPr>
          <w:i w:val="1"/>
          <w:iCs w:val="1"/>
        </w:rPr>
        <w:t xml:space="preserve">Образовательное учреждение:</w:t>
      </w:r>
    </w:p>
    <w:p>
      <w:pPr/>
      <w:r>
        <w:rPr/>
        <w:t xml:space="preserve">– представляет бюджетную заявку на очередной финансовый год распорядителю бюджетных средств;</w:t>
      </w:r>
    </w:p>
    <w:p>
      <w:pPr/>
      <w:r>
        <w:rPr/>
        <w:t xml:space="preserve">– разрабатывает и представляет для утверждения вышестоящему распорядителю бюджетных средств смету доходов и расходов;</w:t>
      </w:r>
    </w:p>
    <w:p>
      <w:pPr/>
      <w:r>
        <w:rPr/>
        <w:t xml:space="preserve">– передает утвержденную смету в орган, исполняющий бюджет;</w:t>
      </w:r>
    </w:p>
    <w:p>
      <w:pPr/>
      <w:r>
        <w:rPr/>
        <w:t xml:space="preserve">– имеет право осуществлять расходы и платежи в пределах доведенных до них лимитов бюджетных обязательств и сметы доходов и расходов.</w:t>
      </w:r>
    </w:p>
    <w:p>
      <w:pPr/>
      <w:r>
        <w:rPr>
          <w:i w:val="1"/>
          <w:iCs w:val="1"/>
        </w:rPr>
        <w:t xml:space="preserve">Распорядитель бюджетных ассигнований (органы управления образованием):</w:t>
      </w:r>
    </w:p>
    <w:p>
      <w:pPr/>
      <w:r>
        <w:rPr/>
        <w:t xml:space="preserve">– утверждает смету образовательного учреждения;</w:t>
      </w:r>
    </w:p>
    <w:p>
      <w:pPr/>
      <w:r>
        <w:rPr/>
        <w:t xml:space="preserve">– распределяет лимиты бюджетных обязательств по подведомственным получателям бюджетных средств;</w:t>
      </w:r>
    </w:p>
    <w:p>
      <w:pPr/>
      <w:r>
        <w:rPr/>
        <w:t xml:space="preserve">– исполняет соответствующую часть бюджета;</w:t>
      </w:r>
    </w:p>
    <w:p>
      <w:pPr/>
      <w:r>
        <w:rPr/>
        <w:t xml:space="preserve">–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w:t>
      </w:r>
    </w:p>
    <w:p>
      <w:pPr/>
      <w:r>
        <w:rPr>
          <w:i w:val="1"/>
          <w:iCs w:val="1"/>
        </w:rPr>
        <w:t xml:space="preserve">Орган, исполняющий бюджет (управление казначейства):</w:t>
      </w:r>
    </w:p>
    <w:p>
      <w:pPr/>
      <w:r>
        <w:rPr/>
        <w:t xml:space="preserve">– доводит показатели указанной росписи до распорядителей и получателей бюджетных средств (уведомление о бюджетных ассигнованиях);</w:t>
      </w:r>
    </w:p>
    <w:p>
      <w:pPr/>
      <w:r>
        <w:rPr/>
        <w:t xml:space="preserve">– доводит лимиты бюджетных обязательств с поквартальным распределением до образовательных учреждений;</w:t>
      </w:r>
    </w:p>
    <w:p>
      <w:pPr/>
      <w:r>
        <w:rPr/>
        <w:t xml:space="preserve">–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w:t>
      </w:r>
    </w:p>
    <w:p>
      <w:pPr/>
      <w:r>
        <w:rPr>
          <w:i w:val="1"/>
          <w:iCs w:val="1"/>
        </w:rPr>
        <w:t xml:space="preserve">Обязанности получателей бюджетных средств:</w:t>
      </w:r>
    </w:p>
    <w:p>
      <w:pPr/>
      <w:r>
        <w:rPr>
          <w:i w:val="1"/>
          <w:iCs w:val="1"/>
        </w:rPr>
        <w:t xml:space="preserve">– </w:t>
      </w:r>
      <w:r>
        <w:rPr/>
        <w:t xml:space="preserve">своевременно подавать бюджетные заявки или иные документы, подтверждающие право на получение бюджетных средств;</w:t>
      </w:r>
    </w:p>
    <w:p>
      <w:pPr/>
      <w:r>
        <w:rPr>
          <w:i w:val="1"/>
          <w:iCs w:val="1"/>
        </w:rPr>
        <w:t xml:space="preserve">– </w:t>
      </w:r>
      <w:r>
        <w:rPr/>
        <w:t xml:space="preserve">эффективно использовать бюджетные средства в соответствии с их целевым назначением;</w:t>
      </w:r>
    </w:p>
    <w:p>
      <w:pPr/>
      <w:r>
        <w:rPr>
          <w:i w:val="1"/>
          <w:iCs w:val="1"/>
        </w:rPr>
        <w:t xml:space="preserve">– </w:t>
      </w:r>
      <w:r>
        <w:rPr/>
        <w:t xml:space="preserve">своевременно представлять отчет и иные сведения об использовании бюджетных средств.</w:t>
      </w:r>
    </w:p>
    <w:p>
      <w:pPr/>
      <w:r>
        <w:rPr>
          <w:b w:val="1"/>
          <w:bCs w:val="1"/>
          <w:i w:val="1"/>
          <w:iCs w:val="1"/>
        </w:rPr>
        <w:t xml:space="preserve">Принципы бюджетной системы:</w:t>
      </w:r>
    </w:p>
    <w:p>
      <w:pPr/>
      <w:r>
        <w:rPr>
          <w:i w:val="1"/>
          <w:iCs w:val="1"/>
        </w:rPr>
        <w:t xml:space="preserve">– принцип адресности;</w:t>
      </w:r>
    </w:p>
    <w:p>
      <w:pPr/>
      <w:r>
        <w:rPr>
          <w:i w:val="1"/>
          <w:iCs w:val="1"/>
        </w:rPr>
        <w:t xml:space="preserve">– принцип целевого характера бюджетных средств</w:t>
      </w:r>
      <w:r>
        <w:rPr/>
        <w:t xml:space="preserve">, в соответствии с которым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pPr/>
      <w:r>
        <w:rPr>
          <w:b w:val="1"/>
          <w:bCs w:val="1"/>
          <w:i w:val="1"/>
          <w:iCs w:val="1"/>
        </w:rPr>
        <w:t xml:space="preserve">Статьи целевого расходования средств бюджетным учреждением:</w:t>
      </w:r>
    </w:p>
    <w:p>
      <w:pPr/>
      <w:r>
        <w:rPr/>
        <w:t xml:space="preserve">– оплата труда в соответствии с заключенными трудовыми договорами (контрактами) и правовыми актами, регулирующими размер заработной платы соответствующих категорий работников;</w:t>
      </w:r>
    </w:p>
    <w:p>
      <w:pPr/>
      <w:r>
        <w:rPr/>
        <w:t xml:space="preserve">– страховые взносы в государственные внебюджетные фонды;</w:t>
      </w:r>
    </w:p>
    <w:p>
      <w:pPr/>
      <w:r>
        <w:rPr/>
        <w:t xml:space="preserve">– трансферты населению (пенсии, стипендии, пособия и пр.), выплачиваемые в соответствии с республиканскими законами и правовыми актами органов местного самоуправления;</w:t>
      </w:r>
    </w:p>
    <w:p>
      <w:pPr/>
      <w:r>
        <w:rPr/>
        <w:t xml:space="preserve">– командировочные и иные компенсационные выплаты работникам в соответствии с законодательством;</w:t>
      </w:r>
    </w:p>
    <w:p>
      <w:pPr/>
      <w:r>
        <w:rPr/>
        <w:t xml:space="preserve">– оплата товаров, работ и услуг по заключенным государственным или муниципальным контрактам;</w:t>
      </w:r>
    </w:p>
    <w:p>
      <w:pPr/>
      <w:r>
        <w:rPr/>
        <w:t xml:space="preserve">– оплата товаров, работ и услуг в соответствии с утвержденными сметами без заключения государственных или муниципальных контрактов.</w:t>
      </w:r>
    </w:p>
    <w:p>
      <w:pPr/>
      <w:r>
        <w:rPr>
          <w:b w:val="1"/>
          <w:bCs w:val="1"/>
          <w:i w:val="1"/>
          <w:iCs w:val="1"/>
        </w:rPr>
        <w:t xml:space="preserve">Нецелевое использование бюджетных средств</w:t>
      </w:r>
      <w:r>
        <w:rPr/>
        <w:t xml:space="preserve"> выражается в направлении и использовании бюджетных средств на цели, которые не соответствуют условиям получения указанных средств.</w:t>
      </w:r>
    </w:p>
    <w:p>
      <w:pPr/>
      <w:r>
        <w:rPr>
          <w:b w:val="1"/>
          <w:bCs w:val="1"/>
          <w:i w:val="1"/>
          <w:iCs w:val="1"/>
        </w:rPr>
        <w:t xml:space="preserve">Направления</w:t>
      </w:r>
      <w:r>
        <w:rPr/>
        <w:t xml:space="preserve"> </w:t>
      </w:r>
      <w:r>
        <w:rPr>
          <w:b w:val="1"/>
          <w:bCs w:val="1"/>
          <w:i w:val="1"/>
          <w:iCs w:val="1"/>
        </w:rPr>
        <w:t xml:space="preserve">нецелевого использования бюджетных средств:</w:t>
      </w:r>
    </w:p>
    <w:p>
      <w:pPr/>
      <w:r>
        <w:rPr/>
        <w:t xml:space="preserve">– направление средств на депозиты, приобретение различных активов (валюты, ценных бумаг, имущества) с целью последующей продажи;</w:t>
      </w:r>
    </w:p>
    <w:p>
      <w:pPr/>
      <w:r>
        <w:rPr/>
        <w:t xml:space="preserve">– взносы в уставный капитал другого юридического лица;</w:t>
      </w:r>
    </w:p>
    <w:p>
      <w:pPr/>
      <w:r>
        <w:rPr/>
        <w:t xml:space="preserve">– расходование средств при отсутствии оправдательных документов (перечисление или создание кредиторской задолженности);</w:t>
      </w:r>
    </w:p>
    <w:p>
      <w:pPr/>
      <w:r>
        <w:rPr/>
        <w:t xml:space="preserve">– завышение объемов выполненных работ, расценок; выполнение работ, не предусмотренных утвержденной проектно-сметной документацией; направление средств на объекты (разработки), не включенные в адресные и целевые программы;</w:t>
      </w:r>
    </w:p>
    <w:p>
      <w:pPr/>
      <w:r>
        <w:rPr/>
        <w:t xml:space="preserve">– компенсация недостачи материальных ценностей, приобретенных за счет средств бюджета;</w:t>
      </w:r>
    </w:p>
    <w:p>
      <w:pPr/>
      <w:r>
        <w:rPr/>
        <w:t xml:space="preserve">– расходование средств сверх норм, утвержденных в установленном порядке (норм командировочных расходов, на расходование бензина);</w:t>
      </w:r>
    </w:p>
    <w:p>
      <w:pPr/>
      <w:r>
        <w:rPr/>
        <w:t xml:space="preserve">– просроченная дебиторская задолженность по перечисленным авансам за поставку товарно-материальных ценностей и оказание услуг;</w:t>
      </w:r>
    </w:p>
    <w:p>
      <w:pPr/>
      <w:r>
        <w:rPr/>
        <w:t xml:space="preserve">– заключение договоров на работы, не предусмотренные в бюджете (смете расходов), ведущие к потере бюджетных средств или имущества, являющегося государственной или муниципальной собственностью.</w:t>
      </w:r>
    </w:p>
    <w:p>
      <w:pPr/>
      <w:r>
        <w:rPr>
          <w:b w:val="1"/>
          <w:bCs w:val="1"/>
        </w:rPr>
        <w:t xml:space="preserve"> </w:t>
      </w:r>
    </w:p>
    <w:p>
      <w:pPr/>
      <w:r>
        <w:rPr>
          <w:b w:val="1"/>
          <w:bCs w:val="1"/>
        </w:rPr>
        <w:t xml:space="preserve">Типы власти и стили руководства. </w:t>
      </w:r>
    </w:p>
    <w:p>
      <w:pPr/>
      <w:r>
        <w:rPr/>
        <w:t xml:space="preserve">Известны</w:t>
      </w:r>
      <w:r>
        <w:rPr>
          <w:b w:val="1"/>
          <w:bCs w:val="1"/>
          <w:i w:val="1"/>
          <w:iCs w:val="1"/>
        </w:rPr>
        <w:t xml:space="preserve"> три исторических типа власти в обществе:</w:t>
      </w:r>
    </w:p>
    <w:p>
      <w:pPr/>
      <w:r>
        <w:rPr>
          <w:i w:val="1"/>
          <w:iCs w:val="1"/>
        </w:rPr>
        <w:t xml:space="preserve">– охлократия </w:t>
      </w:r>
      <w:r>
        <w:rPr/>
        <w:t xml:space="preserve">(«толпа») характеризуется отсутствием четкого подчинения граждан нормам морали и права, когда общественное поведение определяется на стихийном собрании, митинге, сходке людей;</w:t>
      </w:r>
    </w:p>
    <w:p>
      <w:pPr/>
      <w:r>
        <w:rPr>
          <w:i w:val="1"/>
          <w:iCs w:val="1"/>
        </w:rPr>
        <w:t xml:space="preserve">– автократия </w:t>
      </w:r>
      <w:r>
        <w:rPr/>
        <w:t xml:space="preserve">означает неограниченную власть в обществе одного лица;</w:t>
      </w:r>
    </w:p>
    <w:p>
      <w:pPr/>
      <w:r>
        <w:rPr>
          <w:i w:val="1"/>
          <w:iCs w:val="1"/>
        </w:rPr>
        <w:t xml:space="preserve">– демократия</w:t>
      </w:r>
      <w:r>
        <w:rPr/>
        <w:t xml:space="preserve"> предусматривает «власть народа» на основе общественного самоуправления.</w:t>
      </w:r>
    </w:p>
    <w:p>
      <w:pPr/>
      <w:r>
        <w:rPr/>
        <w:t xml:space="preserve">Типы власти в обществе сформировали </w:t>
      </w:r>
      <w:r>
        <w:rPr>
          <w:b w:val="1"/>
          <w:bCs w:val="1"/>
          <w:i w:val="1"/>
          <w:iCs w:val="1"/>
        </w:rPr>
        <w:t xml:space="preserve">три основных и один комбинированный стиль руководства.</w:t>
      </w:r>
    </w:p>
    <w:p>
      <w:pPr/>
      <w:r>
        <w:rPr>
          <w:i w:val="1"/>
          <w:iCs w:val="1"/>
        </w:rPr>
        <w:t xml:space="preserve">Авторитарный стиль </w:t>
      </w:r>
      <w:r>
        <w:rPr/>
        <w:t xml:space="preserve">характеризуется тем, что руководитель в принятии решений всегда ориентируется на собственные цели, критерии и интересы, практически не советуется с трудовым коллективом, ограничивается узким кругом единомышленников.</w:t>
      </w:r>
    </w:p>
    <w:p>
      <w:pPr/>
      <w:r>
        <w:rPr>
          <w:i w:val="1"/>
          <w:iCs w:val="1"/>
        </w:rPr>
        <w:t xml:space="preserve">Демократический стиль </w:t>
      </w:r>
      <w:r>
        <w:rPr/>
        <w:t xml:space="preserve">основан на сочетании принципа единоначалия и общественного самоуправления. Руководитель такого типа обычно избирается на собрании трудового коллектива или коллектива собственников и должен выражать интересы большинства.</w:t>
      </w:r>
    </w:p>
    <w:p>
      <w:pPr/>
      <w:r>
        <w:rPr>
          <w:i w:val="1"/>
          <w:iCs w:val="1"/>
        </w:rPr>
        <w:t xml:space="preserve">Либеральный стиль </w:t>
      </w:r>
      <w:r>
        <w:rPr/>
        <w:t xml:space="preserve">заключается в том, что руководитель в принятии решений ориентируется на цели и интересы отдельных групп трудового коллектива, постоянно маневрирует, чтобы соблюсти паритет интересов.</w:t>
      </w:r>
    </w:p>
    <w:p>
      <w:pPr/>
      <w:r>
        <w:rPr>
          <w:i w:val="1"/>
          <w:iCs w:val="1"/>
        </w:rPr>
        <w:t xml:space="preserve">Смешанный стиль </w:t>
      </w:r>
      <w:r>
        <w:rPr/>
        <w:t xml:space="preserve">предусматривает сочетание перечисленных выше типов. Либеральный, авторитарный и демократический стиль могут преобладать у того или иного руководителя, но никогда не достигают абсолюта.</w:t>
      </w:r>
    </w:p>
    <w:p>
      <w:pPr/>
      <w:r>
        <w:rPr/>
        <w:t xml:space="preserve"> </w:t>
      </w:r>
    </w:p>
    <w:p>
      <w:pPr/>
      <w:r>
        <w:rPr>
          <w:b w:val="1"/>
          <w:bCs w:val="1"/>
        </w:rPr>
        <w:t xml:space="preserve">Система работы с персоналом. </w:t>
      </w:r>
    </w:p>
    <w:p>
      <w:pPr/>
      <w:r>
        <w:rPr>
          <w:b w:val="1"/>
          <w:bCs w:val="1"/>
          <w:i w:val="1"/>
          <w:iCs w:val="1"/>
        </w:rPr>
        <w:t xml:space="preserve">Система работы с персоналом </w:t>
      </w:r>
      <w:r>
        <w:rPr/>
        <w:t xml:space="preserve">– это совокупность принципов и методов управления кадрами рабочих и служащих в организации.</w:t>
      </w:r>
    </w:p>
    <w:p>
      <w:pPr/>
      <w:r>
        <w:rPr/>
        <w:t xml:space="preserve">Система работы с персоналом отражается в таких важнейших документах, как Устав организации; Философия организации; Правила внутреннего трудового распорядка; Коллективный договор; Штатное расписание учреждения; Положение об оплате и премировании труда; Положение о подразделениях; трудовой договор сотрудника; должностные инструкции; модели рабочих мест; регламенты управления и др.</w:t>
      </w:r>
    </w:p>
    <w:p>
      <w:pPr/>
      <w:r>
        <w:rPr>
          <w:b w:val="1"/>
          <w:bCs w:val="1"/>
          <w:i w:val="1"/>
          <w:iCs w:val="1"/>
        </w:rPr>
        <w:t xml:space="preserve">Система работы с персоналом включает следующие элементы:</w:t>
      </w:r>
    </w:p>
    <w:p>
      <w:pPr/>
      <w:r>
        <w:rPr/>
        <w:t xml:space="preserve">1) кадровая политика (стиль руководства, философия организации, правила внутреннего трудового распорядка, коллективный договор);</w:t>
      </w:r>
    </w:p>
    <w:p>
      <w:pPr/>
      <w:r>
        <w:rPr/>
        <w:t xml:space="preserve">2) подбор персонала (расчет потребности в кадрах, профессиональный подбор кадров, собеседование, формирование резерва кадров);</w:t>
      </w:r>
    </w:p>
    <w:p>
      <w:pPr/>
      <w:r>
        <w:rPr/>
        <w:t xml:space="preserve">3) оценка персонала (методы оценки персонала, оценка потенциала работника, оценка индивидуального вклада, аттестация);</w:t>
      </w:r>
    </w:p>
    <w:p>
      <w:pPr/>
      <w:r>
        <w:rPr/>
        <w:t xml:space="preserve">4) расстановка персонала (типовые модели карьеры, планирование служебной карьеры, условия и оплата труда, движение кадров);</w:t>
      </w:r>
    </w:p>
    <w:p>
      <w:pPr/>
      <w:r>
        <w:rPr/>
        <w:t xml:space="preserve">5) адаптация персонала (испытательный срок, адаптация молодых кадров, наставничество, консультации, развитие человеческих ресурсов);</w:t>
      </w:r>
    </w:p>
    <w:p>
      <w:pPr/>
      <w:r>
        <w:rPr/>
        <w:t xml:space="preserve">6) обучение кадров (профессиональная подготовка и переподготовка, повышение квалификации, послевузовское дополнительное образование).</w:t>
      </w:r>
    </w:p>
    <w:p>
      <w:pPr/>
      <w:r>
        <w:rPr>
          <w:b w:val="1"/>
          <w:bCs w:val="1"/>
        </w:rPr>
        <w:t xml:space="preserve">Кадровая политика </w:t>
      </w:r>
      <w:r>
        <w:rPr/>
        <w:t xml:space="preserve">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w:t>
      </w:r>
    </w:p>
    <w:p>
      <w:pPr/>
      <w:r>
        <w:rPr>
          <w:i w:val="1"/>
          <w:iCs w:val="1"/>
        </w:rPr>
        <w:t xml:space="preserve">Кадровая политика учреждения должна находить отражение в следующих документах: </w:t>
      </w:r>
      <w:r>
        <w:rPr/>
        <w:t xml:space="preserve">Устав организации; Коллективный договор; Правила внутреннего трудового распорядка; Трудовой договор сотрудника; Положение об оплате труда; Положение об аттестации кадров.</w:t>
      </w:r>
    </w:p>
    <w:p>
      <w:pPr/>
      <w:r>
        <w:rPr>
          <w:b w:val="1"/>
          <w:bCs w:val="1"/>
        </w:rPr>
        <w:t xml:space="preserve">Подбор персонала</w:t>
      </w:r>
      <w:r>
        <w:rPr/>
        <w:t xml:space="preserve"> – это процесс отбора подходящих кандидатур на вакантные рабочие места, исходя из имеющегося резерва кадров на бирже труда и в учреждении.</w:t>
      </w:r>
    </w:p>
    <w:p>
      <w:pPr/>
      <w:r>
        <w:rPr/>
        <w:t xml:space="preserve">Расчет численности преподавателей производится по нормативам численности преподавателей в расчете на одного учащегося или на основе </w:t>
      </w:r>
      <w:r>
        <w:rPr>
          <w:i w:val="1"/>
          <w:iCs w:val="1"/>
        </w:rPr>
        <w:t xml:space="preserve">моде</w:t>
      </w:r>
      <w:r>
        <w:rPr>
          <w:i w:val="1"/>
          <w:iCs w:val="1"/>
        </w:rPr>
        <w:t xml:space="preserve">лей рабочих мест. </w:t>
      </w:r>
      <w:r>
        <w:rPr/>
        <w:t xml:space="preserve">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w:t>
      </w:r>
    </w:p>
    <w:p>
      <w:pPr/>
      <w:r>
        <w:rPr>
          <w:b w:val="1"/>
          <w:bCs w:val="1"/>
          <w:i w:val="1"/>
          <w:iCs w:val="1"/>
        </w:rPr>
        <w:t xml:space="preserve">Профессиональный отбор</w:t>
      </w:r>
      <w:r>
        <w:rPr/>
        <w:t xml:space="preserve"> кадров в организации является одним из наиболее важных моментов подбора персонала и включает</w:t>
      </w:r>
      <w:r>
        <w:rPr>
          <w:b w:val="1"/>
          <w:bCs w:val="1"/>
          <w:i w:val="1"/>
          <w:iCs w:val="1"/>
        </w:rPr>
        <w:t xml:space="preserve"> следующие этапы</w:t>
      </w:r>
      <w:r>
        <w:rPr/>
        <w:t xml:space="preserve">: создание кадровой комиссии; формирование требований к рабочим местам; объявление о конкурсе в средствах массовой информации; медицинское обследование здоровья кандидатов; оценка кандидатов на психологическую устойчивость; анализ увлечений и вредных привычек кандидатов; комплексная оценка кандидатов по рейтингу и формирование окончательного списка; заключение конкурсной комиссии по выбору кандидатуры на вакантную должность; утверждение в должности, заключение трудового договора; оформление и сдача в отдел кадров документов кандидата.</w:t>
      </w:r>
    </w:p>
    <w:p>
      <w:pPr/>
      <w:r>
        <w:rPr>
          <w:b w:val="1"/>
          <w:bCs w:val="1"/>
        </w:rPr>
        <w:t xml:space="preserve"> </w:t>
      </w:r>
    </w:p>
    <w:p>
      <w:pPr/>
      <w:r>
        <w:rPr>
          <w:b w:val="1"/>
          <w:bCs w:val="1"/>
        </w:rPr>
        <w:t xml:space="preserve">Основы и методы ценообразования.</w:t>
      </w:r>
    </w:p>
    <w:p>
      <w:pPr/>
      <w:r>
        <w:rPr>
          <w:b w:val="1"/>
          <w:bCs w:val="1"/>
          <w:i w:val="1"/>
          <w:iCs w:val="1"/>
        </w:rPr>
        <w:t xml:space="preserve">Цена</w:t>
      </w:r>
      <w:r>
        <w:rPr/>
        <w:t xml:space="preserve"> – денежное выражение стоимости товара, позволяющее эффективно осуществлять обмен товаров и услуг; или экономическая категория, отражающая величину затраченного на производство товара общественно необходимого труда.</w:t>
      </w:r>
    </w:p>
    <w:p>
      <w:pPr/>
      <w:r>
        <w:rPr>
          <w:b w:val="1"/>
          <w:bCs w:val="1"/>
          <w:i w:val="1"/>
          <w:iCs w:val="1"/>
        </w:rPr>
        <w:t xml:space="preserve">Ценообразование</w:t>
      </w:r>
      <w:r>
        <w:rPr/>
        <w:t xml:space="preserve"> – процесс установления величины цены.</w:t>
      </w:r>
    </w:p>
    <w:p>
      <w:pPr/>
      <w:r>
        <w:rPr>
          <w:b w:val="1"/>
          <w:bCs w:val="1"/>
          <w:i w:val="1"/>
          <w:iCs w:val="1"/>
        </w:rPr>
        <w:t xml:space="preserve">Существует ряд методов ценообразования.</w:t>
      </w:r>
    </w:p>
    <w:p>
      <w:pPr>
        <w:numPr>
          <w:ilvl w:val="0"/>
          <w:numId w:val="1"/>
        </w:numPr>
      </w:pPr>
      <w:r>
        <w:rPr/>
        <w:t xml:space="preserve">Методика расчета цен по формуле «издержки плюс прибыль» остается достаточно популярной по трем причинам. Во-первых,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спроса. Во-вторых, если этим методом ценообразования пользуются все организации отрасли, их цены, скорее всего, будут схожими. Поэтому ценовая конкуренция сводится к минимуму. В-третьих, продавец считает, что он устанавливает «справедливую» цену как для себя, так и для покупателя.</w:t>
      </w:r>
    </w:p>
    <w:p>
      <w:pPr>
        <w:numPr>
          <w:ilvl w:val="0"/>
          <w:numId w:val="1"/>
        </w:numPr>
      </w:pPr>
      <w:r>
        <w:rPr/>
        <w:t xml:space="preserve">Метод на основе издержек является расчет цен, обеспечивающий определенный размер валовой прибыли. Это более сложный, но и более гибкий метод. Он предполагает сравнение различных сочетаний цен и объемов продаж и выбор того варианта, который позволит преодолеть уровень безубыточности и получить запланированную прибыль.</w:t>
      </w:r>
    </w:p>
    <w:p>
      <w:pPr>
        <w:numPr>
          <w:ilvl w:val="0"/>
          <w:numId w:val="1"/>
        </w:numPr>
      </w:pPr>
      <w:r>
        <w:rPr/>
        <w:t xml:space="preserve">Метод установления цены, близкой к цене спроса. Маркетологи выявляют «потолок цен» на данную продукцию – сумму, которую готовы заплатить потребители, и далее пытаются путем управления себестоимостью максимизировать прибыль, не превышая этого «потолка».</w:t>
      </w:r>
    </w:p>
    <w:p>
      <w:pPr>
        <w:numPr>
          <w:ilvl w:val="0"/>
          <w:numId w:val="1"/>
        </w:numPr>
      </w:pPr>
      <w:r>
        <w:rPr/>
        <w:t xml:space="preserve">Следование за конкурентами, прежде всего, за лидерами, ориентация на текущий уровень цен. Мелкие предприятия следуют за лидером, изменяя цены, когда их меняет лидер, а не в зависимости от колебания спроса на товары или изменения своих издержек. Некоторые организации могут рассчитывать свою цену, предоставляя постоянную скидку или наценку на цену лидера, в зависимости от свойств своей продукции, местоположения.</w:t>
      </w:r>
    </w:p>
    <w:p>
      <w:pPr>
        <w:numPr>
          <w:ilvl w:val="0"/>
          <w:numId w:val="1"/>
        </w:numPr>
      </w:pPr>
      <w:r>
        <w:rPr/>
        <w:t xml:space="preserve">Политика стандартных, изменяющихся или гибких цен. Когда организации стремятся длительное время поддерживать цену неизменной, то вместо изменения цен (при увеличении или сокращении издержек) могут уменьшить или увеличить количество поставляемого в одной упаковке товара или изменить стандартный набор услуг. Также организации могут выбрать политику единых или гибких цен. В рамках системы единых цен организация устанавливает одинаковую цену для всех потребителей, которые хотели бы приобрести товар на аналогичных условиях. Цена может изменяться строго пропорционально количеству приобретаемой продукции, но не в зависимости от того, кто приобретает. Политика гибких цен представляет собой корректировку базовой цены путем предоставления скидок или установления наценок. Покупатель торгуется с продавцом, и в результате этого торга устанавливается окончательная цена реализации.</w:t>
      </w:r>
    </w:p>
    <w:p>
      <w:pPr/>
      <w:r>
        <w:rPr/>
        <w:t xml:space="preserve">Таким образом, ценообразование предстает как сложный процесс, в ходе которого должны быть учтены не только объективные факторы (издержки, спрос и конкуренция), но и множество субъективных.</w:t>
      </w:r>
    </w:p>
    <w:p>
      <w:pPr/>
      <w:r>
        <w:rPr/>
        <w:t xml:space="preserve"> </w:t>
      </w:r>
    </w:p>
    <w:p>
      <w:pPr/>
      <w:r>
        <w:rPr>
          <w:b w:val="1"/>
          <w:bCs w:val="1"/>
        </w:rPr>
        <w:t xml:space="preserve">Ценообразование в образовательном учреждении.</w:t>
      </w:r>
    </w:p>
    <w:p>
      <w:pPr/>
      <w:r>
        <w:rPr/>
        <w:t xml:space="preserve">В сфере образования цена (Ц) – денежное выражение стоимости образовательной услуги, отражающей величину общественно необходимых затрат на ее создание.</w:t>
      </w:r>
    </w:p>
    <w:p>
      <w:pPr/>
      <w:r>
        <w:rPr/>
        <w:t xml:space="preserve">Цена образовательной услуги (Ц) должна не только покрыть издержки (С – себестоимость), но и обеспечить получение прибыли (П): Ц=С+П.</w:t>
      </w:r>
    </w:p>
    <w:p>
      <w:pPr/>
      <w:r>
        <w:rPr/>
        <w:t xml:space="preserve">Между ценой и себестоимостью возможны три соотношения в рыночной экономике:</w:t>
      </w:r>
    </w:p>
    <w:p>
      <w:pPr/>
      <w:r>
        <w:rPr/>
        <w:t xml:space="preserve">Ц=С – образовательное учреждение только возместит свои затраты и не получит прибыль;</w:t>
      </w:r>
    </w:p>
    <w:p>
      <w:pPr/>
      <w:r>
        <w:rPr/>
        <w:t xml:space="preserve">Ц&lt;С – прибыли нет, и образовательное учреждение понесет убытки;</w:t>
      </w:r>
    </w:p>
    <w:p>
      <w:pPr/>
      <w:r>
        <w:rPr/>
        <w:t xml:space="preserve">Ц&gt;С – образовательное учреждение получает прибыль.</w:t>
      </w:r>
    </w:p>
    <w:p>
      <w:pPr>
        <w:numPr>
          <w:ilvl w:val="0"/>
          <w:numId w:val="2"/>
        </w:numPr>
      </w:pPr>
      <w:r>
        <w:rPr>
          <w:i w:val="1"/>
          <w:iCs w:val="1"/>
        </w:rPr>
        <w:t xml:space="preserve"> Выбор цели ценообразования. </w:t>
      </w:r>
      <w:r>
        <w:rPr/>
        <w:t xml:space="preserve">Существуют </w:t>
      </w:r>
      <w:r>
        <w:rPr>
          <w:b w:val="1"/>
          <w:bCs w:val="1"/>
          <w:i w:val="1"/>
          <w:iCs w:val="1"/>
        </w:rPr>
        <w:t xml:space="preserve">три основные стратегии ценовой по</w:t>
      </w:r>
      <w:r>
        <w:rPr>
          <w:b w:val="1"/>
          <w:bCs w:val="1"/>
          <w:i w:val="1"/>
          <w:iCs w:val="1"/>
        </w:rPr>
        <w:t xml:space="preserve">литики:</w:t>
      </w:r>
      <w:r>
        <w:rPr/>
        <w:t xml:space="preserve"> обеспечение выживаемости; максимизация прибыли; удержание рынка.</w:t>
      </w:r>
    </w:p>
    <w:p>
      <w:pPr/>
      <w:r>
        <w:rPr/>
        <w:t xml:space="preserve">Для образовательного учреждения в соответствии с его миссией приемлемы первая и третья цели ценовой политики.</w:t>
      </w:r>
    </w:p>
    <w:p>
      <w:pPr/>
      <w:r>
        <w:rPr/>
        <w:t xml:space="preserve">Обеспечение выживаемости – главная стратегия образовательных учреждений, осуществляющих свою деятельность в условиях жесткой конкуренции. Для достижения поставленной цели используются заниженные цены – </w:t>
      </w:r>
      <w:r>
        <w:rPr>
          <w:i w:val="1"/>
          <w:iCs w:val="1"/>
        </w:rPr>
        <w:t xml:space="preserve">цены проникновения, </w:t>
      </w:r>
      <w:r>
        <w:rPr/>
        <w:t xml:space="preserve">они предназначены для захвата определенной доли рынка и способствуют увеличению объема проданных образовательных услуг и как следствие – увеличению совокупной прибыли, получаемой образовательным учреждением.</w:t>
      </w:r>
    </w:p>
    <w:p>
      <w:pPr/>
      <w:r>
        <w:rPr/>
        <w:t xml:space="preserve">Ценовая стратегия, основанная на удержании рынка, состоит в сохранении образовательным учреждением существующего положения на рынке образовательных услуг. С этой целью принимаются все возможные меры для предотвращения спада реализации образовательных услуг.</w:t>
      </w:r>
    </w:p>
    <w:p>
      <w:pPr>
        <w:numPr>
          <w:ilvl w:val="0"/>
          <w:numId w:val="3"/>
        </w:numPr>
      </w:pPr>
      <w:r>
        <w:rPr>
          <w:i w:val="1"/>
          <w:iCs w:val="1"/>
        </w:rPr>
        <w:t xml:space="preserve"> Определение спроса на образовательные услуги. </w:t>
      </w:r>
      <w:r>
        <w:rPr/>
        <w:t xml:space="preserve">Нельзя обоснованно рассчитать цену, не изучив спрос на образовательные услуги. В условиях жесткой конкуренции на образовательные услуги, чем выше цена, тем ниже спрос. При прочих равных условиях потребитель с ограниченным бюджетом откажется от приобретения услуг с высокой ценой, если ему будет предложен выбор альтернативных услуг такого же качества, но по более низкой цене. Часто потребитель не особенно задумывается о качестве услуг. Однако это соотношение будет другим, если речь идет о реализации престижных образовательных услуг. Потребители престижных образовательных услуг считают, что высокая цена обусловлена улучшением качества услуг.</w:t>
      </w:r>
    </w:p>
    <w:p>
      <w:pPr/>
      <w:r>
        <w:rPr/>
        <w:t xml:space="preserve">Основным инструментом исследования и установления цены на образовательные услуги является анализ зависимостей спроса и предложения. Кривая спроса определяется зависимостью спроса на услугу от цены реализации. Кривая предложения показывает зависимость цены на услугу от предложения ее на рынке. В точке пересечения этих кривых наступает равновесие, спрос равен предложению. А цена, соответствующая этому, является равновесной, т.е. удовлетворяет и учебное заведение, и гражданина.</w:t>
      </w:r>
    </w:p>
    <w:p>
      <w:pPr/>
      <w:r>
        <w:rPr>
          <w:i w:val="1"/>
          <w:iCs w:val="1"/>
        </w:rPr>
        <w:t xml:space="preserve">Основные факторы, влияющие на уровень эластичности спроса:</w:t>
      </w:r>
    </w:p>
    <w:p>
      <w:pPr/>
      <w:r>
        <w:rPr/>
        <w:t xml:space="preserve">– наличие аналогичной образовательной услуги на рынке определяет рост эластичности. Повышение цены на образовательную услугу учебным заведением ведет к падению спроса на нее, поскольку есть возможность приобретать другую, аналогичную услугу;</w:t>
      </w:r>
    </w:p>
    <w:p>
      <w:pPr/>
      <w:r>
        <w:rPr/>
        <w:t xml:space="preserve">– эластичность спроса падает с ростом денежных доходов;</w:t>
      </w:r>
    </w:p>
    <w:p>
      <w:pPr/>
      <w:r>
        <w:rPr/>
        <w:t xml:space="preserve">– высокое качество образовательной услуги определяет рост эластичности.</w:t>
      </w:r>
    </w:p>
    <w:p>
      <w:pPr>
        <w:numPr>
          <w:ilvl w:val="0"/>
          <w:numId w:val="4"/>
        </w:numPr>
      </w:pPr>
      <w:r>
        <w:rPr>
          <w:i w:val="1"/>
          <w:iCs w:val="1"/>
        </w:rPr>
        <w:t xml:space="preserve"> Расчет издержек (себестоимости) обучения</w:t>
      </w:r>
      <w:r>
        <w:rPr/>
        <w:t xml:space="preserve">. Спрос на образовательные услуги ограничивает верхний уровень цены, которую может установить образовательное учреждение. Себестоимость (издержки производства) услуг определяет минимальную ее величину. При снижении цены на образовательные услуги ниже их себестоимости, производители образовательных услуг несут убытки. Подобную политику могут позволить себе крупные образовательные учреждения только в короткий период проникновения на рынок образовательных услуг. Напомним, что расчет себестоимости (С) осуществляется по формуле: С=М+А+3+0+Н,</w:t>
      </w:r>
    </w:p>
    <w:p>
      <w:pPr/>
      <w:r>
        <w:rPr/>
        <w:t xml:space="preserve">где М – стоимость материалов, сырья и полуфабрикатов;</w:t>
      </w:r>
    </w:p>
    <w:p>
      <w:pPr/>
      <w:r>
        <w:rPr/>
        <w:t xml:space="preserve">А – амортизационные отчисления;</w:t>
      </w:r>
    </w:p>
    <w:p>
      <w:pPr/>
      <w:r>
        <w:rPr/>
        <w:t xml:space="preserve">3 – заработная плата (основная и дополнительная);</w:t>
      </w:r>
    </w:p>
    <w:p>
      <w:pPr/>
      <w:r>
        <w:rPr/>
        <w:t xml:space="preserve">О – обязательные начисления на заработную плату;</w:t>
      </w:r>
    </w:p>
    <w:p>
      <w:pPr/>
      <w:r>
        <w:rPr/>
        <w:t xml:space="preserve">Н – накладные расходы.</w:t>
      </w:r>
    </w:p>
    <w:p>
      <w:pPr/>
      <w:r>
        <w:rPr/>
        <w:t xml:space="preserve">Эти данные имеются в бухгалтерском балансе и могут использоваться, с поправкой на коэффициент инфляции, для расчета себестоимости.</w:t>
      </w:r>
    </w:p>
    <w:p>
      <w:pPr>
        <w:numPr>
          <w:ilvl w:val="0"/>
          <w:numId w:val="5"/>
        </w:numPr>
      </w:pPr>
      <w:r>
        <w:rPr>
          <w:i w:val="1"/>
          <w:iCs w:val="1"/>
        </w:rPr>
        <w:t xml:space="preserve"> Анализ услуг и цен конкурентов</w:t>
      </w:r>
      <w:r>
        <w:rPr/>
        <w:t xml:space="preserve">. Для того чтобы оценить конкурентные преимущества, необходимо сопоставить свои затраты с издержками конкурентов. Если образовательная услуга аналогична услугам других образовательных учреждений, то необходимо держать цену, близкую к цене конкурентов, иначе количество абитуриентов снизится. Установить более высокую цену учебное заведение может, когда предоставляемая им образовательная услуга значительно превосходит конкурентов по качеству. Необходимо учитывать, что конкуренты могут изменять цены на образовательные услуги в процессе приема абитуриентов.</w:t>
      </w:r>
    </w:p>
    <w:p>
      <w:pPr>
        <w:numPr>
          <w:ilvl w:val="0"/>
          <w:numId w:val="5"/>
        </w:numPr>
      </w:pPr>
      <w:r>
        <w:rPr>
          <w:i w:val="1"/>
          <w:iCs w:val="1"/>
        </w:rPr>
        <w:t xml:space="preserve"> Выбор метода ценообразования</w:t>
      </w:r>
      <w:r>
        <w:rPr/>
        <w:t xml:space="preserve">. Методы установления цены образовательных услуг должны обеспечить их реализацию и достижение определенных целевых установок образовательного учреждения.</w:t>
      </w:r>
    </w:p>
    <w:p>
      <w:pPr>
        <w:numPr>
          <w:ilvl w:val="0"/>
          <w:numId w:val="5"/>
        </w:numPr>
      </w:pPr>
      <w:r>
        <w:rPr>
          <w:i w:val="1"/>
          <w:iCs w:val="1"/>
        </w:rPr>
        <w:t xml:space="preserve"> Расчет базовой цены</w:t>
      </w:r>
      <w:r>
        <w:rPr/>
        <w:t xml:space="preserve">. Оптимальная цена должна полностью возмещать все издержки организации по оказанию услуг, а также обеспечить получение определенной прибыли.</w:t>
      </w:r>
    </w:p>
    <w:p>
      <w:pPr/>
      <w:r>
        <w:rPr/>
        <w:t xml:space="preserve">Ключевым фактором установления цены на основе изучения мнения покупателей является восприятие потребителем ценности услуги, а не издержек. Является ли цена правильной, решает потребитель. Установление цены начинается с выявления потребностей и оценок соотношения между ценой и ценностью продукта. Существуют так называемые справочные цены, которые покупатель держит в уме и использует при поиске образовательной услуги. Руководствуясь такими ценами, потребитель путем сравнения потребительских свойств и цен однотипных образовательных услуг, предлагаемых на рынке образовательных услуг, делает свой выбор. Производители и посредники, предлагающие образовательные услуги, могут активно воздействовать на формирование справочных цен. В основе применения данного метода лежит опыт, интуиция, хорошее знание психологии потребителей, результаты тестирования рынка.</w:t>
      </w:r>
    </w:p>
    <w:p>
      <w:pPr/>
      <w:r>
        <w:rPr>
          <w:b w:val="1"/>
          <w:bCs w:val="1"/>
          <w:i w:val="1"/>
          <w:iCs w:val="1"/>
        </w:rPr>
        <w:t xml:space="preserve">Существуют приемы психологического ценообразования:</w:t>
      </w:r>
    </w:p>
    <w:p>
      <w:pPr/>
      <w:r>
        <w:rPr/>
        <w:t xml:space="preserve">– демонстрация относительно низких цен на некоторые услуги в соседстве с высокими ценами на другие образовательные услуги;</w:t>
      </w:r>
    </w:p>
    <w:p>
      <w:pPr/>
      <w:r>
        <w:rPr/>
        <w:t xml:space="preserve">– отказ от привязки базовой цены к курсу доллара (у. е.);</w:t>
      </w:r>
    </w:p>
    <w:p>
      <w:pPr/>
      <w:r>
        <w:rPr/>
        <w:t xml:space="preserve">– обещание неизменности цен в течение всего срока обучения;</w:t>
      </w:r>
    </w:p>
    <w:p>
      <w:pPr/>
      <w:r>
        <w:rPr/>
        <w:t xml:space="preserve">– всевозможные скидки (оплата за год со скидкой 10%, скидки на повторное обучение – 10–15%, льготы для бывших военнослужащих – до 20%, льготы для инвалидов – 10–15%);</w:t>
      </w:r>
    </w:p>
    <w:p>
      <w:pPr/>
      <w:r>
        <w:rPr/>
        <w:t xml:space="preserve">– применение неокругленных цен (например, 1000999 руб.).</w:t>
      </w:r>
    </w:p>
    <w:p>
      <w:pPr>
        <w:numPr>
          <w:ilvl w:val="0"/>
          <w:numId w:val="6"/>
        </w:numPr>
      </w:pPr>
      <w:r>
        <w:rPr>
          <w:i w:val="1"/>
          <w:iCs w:val="1"/>
        </w:rPr>
        <w:t xml:space="preserve">Учет дополнительных соображений</w:t>
      </w:r>
      <w:r>
        <w:rPr/>
        <w:t xml:space="preserve">. После расчета базовой цены образовательной услуги имеется следующий набор цен: расчетная базовая цена, цена спроса, цена предложения, цены конкурентов, цена предыдущего года. Дополнительно следует учесть: прогнозируемый уровень инфляции; прогнозируемый рост реальных доходов населения; планируемый экономический рост по отраслям материального производства; прогнозируемый рост обучаемых по уровням (видам) профессионального образования; уровень смертности и рождаемости населения и их соотношение; результаты социологических опросов населения и заключения экспертов.</w:t>
      </w:r>
    </w:p>
    <w:p>
      <w:pPr/>
      <w:r>
        <w:rPr>
          <w:i w:val="1"/>
          <w:iCs w:val="1"/>
        </w:rPr>
        <w:t xml:space="preserve">8.Установление окончательной цены (прайс-лист)</w:t>
      </w:r>
      <w:r>
        <w:rPr/>
        <w:t xml:space="preserve">. Цена будет располагаться где-то в промежутке между слишком низким уровнем, не позволяющим получать прибыль, и слишком высоким, ограничивающим спрос. Минимально возможная цена определяется себестоимостью. Цены конкурентов на аналогичные услуги задают примерное значение, на которое следует ориентироваться при установке цены. Мнение граждан об особенностях предлагаемой образовательной услуги задает потолок цены.</w:t>
      </w:r>
    </w:p>
    <w:p>
      <w:pPr>
        <w:numPr>
          <w:ilvl w:val="0"/>
          <w:numId w:val="7"/>
        </w:numPr>
      </w:pPr>
      <w:r>
        <w:rPr>
          <w:i w:val="1"/>
          <w:iCs w:val="1"/>
        </w:rPr>
        <w:t xml:space="preserve"> Корректировка цены услуги с учетом интересов покупателей. </w:t>
      </w:r>
      <w:r>
        <w:rPr/>
        <w:t xml:space="preserve">Корректировка цены всегда очень болезненно воспринимается обучающимися, и они могут уйти в другое образовательное учреждение, где цена ниже. Поэтому цена образовательной услуги должна быть гибкой и корректироваться в зависимости от условий целевого рынка образовательной услуги. В условиях ползучей и, особенно, галопирующей инфляции вряд ли целесообразно делать стабильную цену в рублях на весь период обучения. Максимальный срок фиксированной цены – 1 год, если в ней заложен процент на инфляцию. Иногда лучше утверждать цены на полугодие или квартал либо вводить в договор на обучение процент роста цены.</w:t>
      </w:r>
    </w:p>
    <w:p>
      <w:pPr/>
      <w:r>
        <w:rPr>
          <w:b w:val="1"/>
          <w:bCs w:val="1"/>
          <w:i w:val="1"/>
          <w:iCs w:val="1"/>
        </w:rPr>
        <w:t xml:space="preserve">Ценовая стратегия</w:t>
      </w:r>
      <w:r>
        <w:rPr/>
        <w:t xml:space="preserve"> – выбор учреждением возможной динамики изменения цены услуг в условиях рынка, наилучшим образом соответствующей цели организации. Если образовательное учреждение приходит к выводу, что принятие эффективных ответных действий возможно и необходимо, ему следует применить один из </w:t>
      </w:r>
      <w:r>
        <w:rPr>
          <w:i w:val="1"/>
          <w:iCs w:val="1"/>
        </w:rPr>
        <w:t xml:space="preserve">трех </w:t>
      </w:r>
      <w:r>
        <w:rPr>
          <w:i w:val="1"/>
          <w:iCs w:val="1"/>
        </w:rPr>
        <w:t xml:space="preserve">вариантов ответных мер:</w:t>
      </w:r>
    </w:p>
    <w:p>
      <w:pPr/>
      <w:r>
        <w:rPr>
          <w:b w:val="1"/>
          <w:bCs w:val="1"/>
          <w:i w:val="1"/>
          <w:iCs w:val="1"/>
        </w:rPr>
        <w:t xml:space="preserve">1) снизить цену.</w:t>
      </w:r>
      <w:r>
        <w:rPr/>
        <w:t xml:space="preserve"> Лидер (крупный университет, академия или институт) может снизить свою цену до уровня цены конкурента. Образовательное учреждение может решить, что рынок чувствителен к цене и что, удерживая цену, оно уступит значительную долю рынка конкуренту, предлагающему более низкую цену; или же, что возврат утраченной доли рынка обойдется учебному заведению слишком дорого. Снижение цены приводит к краткосрочному падению прибылей, поэтому некоторые организации с целью удержания нормы прибыли на прежнем уровне идут на снижение качества своих услуг, уровня материально-технического обеспечения и рыночных связей, что, в конечном итоге, отрицательно сказывается на доле рынка образовательных услуг в долгосрочной перспективе. Поэтому при снижении цен образовательное учреждение должно стремиться к тому, чтобы поддерживать качество своих образовательных услуг на высоком уровне или среднем уровне без потери имиджа;</w:t>
      </w:r>
    </w:p>
    <w:p>
      <w:pPr/>
      <w:r>
        <w:rPr>
          <w:b w:val="1"/>
          <w:bCs w:val="1"/>
          <w:i w:val="1"/>
          <w:iCs w:val="1"/>
        </w:rPr>
        <w:t xml:space="preserve">2) повысить качество образования.</w:t>
      </w:r>
      <w:r>
        <w:rPr/>
        <w:t xml:space="preserve"> При сохранении старой цены образовательное учреждение может добиться того, чтобы предоставляемые им образовательные услуги воспринимались гражданами как более качественные. Заведение может усилить свое воздействие на граждан, постоянно подчеркивая качественное пре­восходство своих образовательных услуг над более дешевыми услугами конкурента. Учреждение может обнаружить, что для него выгоднее вложить деньги в повышение потребительской ценности услуги, чем снизить цену и получать в итоге более низкую прибыль;</w:t>
      </w:r>
    </w:p>
    <w:p>
      <w:pPr/>
      <w:r>
        <w:rPr>
          <w:b w:val="1"/>
          <w:bCs w:val="1"/>
          <w:i w:val="1"/>
          <w:iCs w:val="1"/>
        </w:rPr>
        <w:t xml:space="preserve">3) повысить качество, одновременно повысив цену</w:t>
      </w:r>
      <w:r>
        <w:rPr>
          <w:i w:val="1"/>
          <w:iCs w:val="1"/>
        </w:rPr>
        <w:t xml:space="preserve">. </w:t>
      </w:r>
      <w:r>
        <w:rPr/>
        <w:t xml:space="preserve">Образовательное учреждение может повысить качество и поднять цену, переведя таким образом свои образовательные услуги в разряд более дорогостоящих. Более высокое качество служит оправданием более высокой цены, которая, в свою очередь, обеспечивает учебному заведению более высокие прибыли, а, следовательно, и возможность привлечь более квалифицированных преподавателей и улучшить материально-техническое обеспечение учебного процесса. Образовательное учреждение может не изменять цену на данную услугу, а предложить на рынке образования новую услугу, занимающую более высокую ценовую позицию.</w:t>
      </w:r>
    </w:p>
    <w:p>
      <w:pPr/>
      <w:r>
        <w:rPr/>
        <w:t xml:space="preserve">Для обеспечения эффективной ценовой политики необходима разработка </w:t>
      </w:r>
      <w:r>
        <w:rPr>
          <w:i w:val="1"/>
          <w:iCs w:val="1"/>
        </w:rPr>
        <w:t xml:space="preserve">стратегии ценообразования</w:t>
      </w:r>
      <w:r>
        <w:rPr/>
        <w:t xml:space="preserve">, т.е. выбора учебным заведением возможной динамики изменения цены на свои услуги в условиях рынка, наилучшим образом соответствующей цели образовательного учреждения.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1.Ягофаров Д. А. Нормативно-правовое обеспечение образования. Правовое регулирование системы образования: учеб. пособие для вузов по пед. спец. / Д. А. Ягофаров. - М.: ВЛАДОС-ПРЕСС, 2008. - 399 с.</w:t>
      </w:r>
    </w:p>
    <w:p>
      <w:pPr/>
      <w:r>
        <w:rPr/>
        <w:t xml:space="preserve">2.Столяров В. И. Экономика: учеб. для студентов вузов по спец. 030500.18 "Проф. обучение" / В. И. Столяров. - М.: Академия, 2008. - 512 с.</w:t>
      </w:r>
    </w:p>
    <w:p>
      <w:pPr/>
      <w:r>
        <w:rPr/>
        <w:t xml:space="preserve">3.Экономика в вопросах и ответах: учеб. пособие для студентов / под ред. И. П. Николаевой. - М.: Проспект, 2009. - 336 с.</w:t>
      </w:r>
    </w:p>
    <w:p>
      <w:pPr/>
      <w:r>
        <w:rPr/>
        <w:t xml:space="preserve">4.Экономика и социология труда: учеб. для студентов вузов по спец. / А. Я. Кибанов [и др.] ; под ред. А. Я. Кибанова. - М.: ИНФРА-М, 2009. - 584 с.</w:t>
      </w:r>
    </w:p>
    <w:p>
      <w:pPr/>
      <w:r>
        <w:rPr/>
        <w:t xml:space="preserve">5.Мумладзе Р. Г., Гужина Г. Н. Экономика и социология труда: учеб. для студентов вузов по экон. спец. / Р. Г. Мумладзе, Г. Н. Гужина. - М.: Кнорус, 2009. - 328 с.</w:t>
      </w:r>
    </w:p>
    <w:p>
      <w:pPr/>
      <w:r>
        <w:rPr/>
        <w:t xml:space="preserve">6.Липатникова И. Г. Современные теории и технологии образования: курс лекций и практ. занятий / И. Г. Липатникова; Урал. гос. пед. ун-т. - Екатеринбург, 2009. - 110 с.</w:t>
      </w:r>
    </w:p>
    <w:p>
      <w:pPr/>
      <w:r>
        <w:rPr/>
        <w:t xml:space="preserve">7.Матанцева О. Ю., Гогопуло Н. Н. Финансы, денежное обращение и кредит: учеб. пособие для студентов вузов. - М. : Академия, 2011. - 208 с.</w:t>
      </w:r>
    </w:p>
    <w:p>
      <w:pPr/>
      <w:r>
        <w:rPr/>
        <w:t xml:space="preserve">8. Нормативно-правовое обеспечение образования. Правовое регулирование системы образования: учеб. пособие для вузов / Д. А. Ягофаров. - М.: ВЛАДОС-ПРЕСС, 2008. - 399 с.</w:t>
      </w:r>
    </w:p>
    <w:p>
      <w:pPr/>
      <w:r>
        <w:rPr/>
        <w:t xml:space="preserve">9. Внутришкольная система управления качеством образования. Как управлять качест</w:t>
      </w:r>
    </w:p>
    <w:p>
      <w:pPr>
        <w:jc w:val="both"/>
        <w:ind w:left="0" w:right="0" w:firstLine="570" w:hanging="0"/>
        <w:spacing w:before="240" w:after="240"/>
      </w:pPr>
      <w:r>
        <w:rPr>
          <w:b w:val="1"/>
          <w:bCs w:val="1"/>
        </w:rPr>
        <w:t xml:space="preserve">8.2. Дополнительная литература:</w:t>
      </w:r>
    </w:p>
    <w:p>
      <w:pPr/>
      <w:r>
        <w:rPr/>
        <w:t xml:space="preserve">1.Абрамова Т. В. Квалиметрия как инструмент оценки качества образования: / Т. В. Абрамова, Н. Г. Корнещук, Г. Ш. Рубин // Стандарты и мониторинг в образовании, 2006. - № 3.</w:t>
      </w:r>
    </w:p>
    <w:p>
      <w:pPr/>
      <w:r>
        <w:rPr/>
        <w:t xml:space="preserve">2.Алфеева, Е. Л. Модель информационной среды профессиональной деятельности в образовании: / Е. Л. Алфеева // Информационные технологии, 2006. - № 10.</w:t>
      </w:r>
    </w:p>
    <w:p>
      <w:pPr/>
      <w:r>
        <w:rPr/>
        <w:t xml:space="preserve">3. Буланичев, В. А. Информационные технологии в образовательной среде вуза: / В. А. Буланичев, Л. А. Серков, С. И. Казаков // Информационные технологии, 2004. - № 9.</w:t>
      </w:r>
    </w:p>
    <w:p>
      <w:pPr/>
      <w:r>
        <w:rPr/>
        <w:t xml:space="preserve">4. Колин, К. К. Социальные аспекты информатизации образования: / К. К. Колин // Информационные технологии, 2003. - № 3.</w:t>
      </w:r>
    </w:p>
    <w:p>
      <w:pPr/>
      <w:r>
        <w:rPr/>
        <w:t xml:space="preserve">5. Литвенко, Э. В. Квалиметрический подход к определению качества управления образовательным учреждением / Э. В. Литвенко // Педагогика, 2004. - № 10.</w:t>
      </w:r>
    </w:p>
    <w:p>
      <w:pPr/>
      <w:r>
        <w:rPr/>
        <w:t xml:space="preserve">6. Лобашев В. Д. Педагогическая квалиметрия результатов обучения / В. Д. Лобашев, И. В. Лобашев // Стандарты и мониторинг в образовании, 2005. - № 1.</w:t>
      </w:r>
    </w:p>
    <w:p>
      <w:pPr/>
      <w:r>
        <w:rPr/>
        <w:t xml:space="preserve">7. Мишненков, Т. А. Цена образовательной услуги / Т. А. Мишненков // Главбух, 2000. - № 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Российский общеобразовательный портал [Электронный ресурс]. – Режим</w:t>
      </w:r>
    </w:p>
    <w:p>
      <w:pPr/>
      <w:r>
        <w:rPr/>
        <w:t xml:space="preserve">доступа: http://school.edu.ru, свободный. – Загл. с экрана.</w:t>
      </w:r>
    </w:p>
    <w:p>
      <w:pPr>
        <w:numPr>
          <w:ilvl w:val="0"/>
          <w:numId w:val="9"/>
        </w:numPr>
      </w:pPr>
      <w:r>
        <w:rPr/>
        <w:t xml:space="preserve">Российское образование. Федеральный портал [Электронный ресурс]. – Режим</w:t>
      </w:r>
    </w:p>
    <w:p>
      <w:pPr/>
      <w:r>
        <w:rPr/>
        <w:t xml:space="preserve">доступа: http://edu.ru, свободный. – Загл. с экрана.</w:t>
      </w:r>
    </w:p>
    <w:p>
      <w:pPr>
        <w:numPr>
          <w:ilvl w:val="0"/>
          <w:numId w:val="10"/>
        </w:numPr>
      </w:pPr>
      <w:r>
        <w:rPr/>
        <w:t xml:space="preserve">Электронный ресурс]. – Режим доступа: http://www.nevasport.ru свободный.</w:t>
      </w:r>
    </w:p>
    <w:p>
      <w:pPr/>
      <w:r>
        <w:rPr/>
        <w:t xml:space="preserve">– Загл. с экрана.</w:t>
      </w:r>
    </w:p>
    <w:p>
      <w:pPr>
        <w:numPr>
          <w:ilvl w:val="0"/>
          <w:numId w:val="11"/>
        </w:numPr>
      </w:pPr>
      <w:r>
        <w:rPr/>
        <w:t xml:space="preserve">Электронный ресурс]. – Режим доступа: http://www.sportcom.ru свободный.</w:t>
      </w:r>
    </w:p>
    <w:p>
      <w:pPr/>
      <w:r>
        <w:rPr/>
        <w:t xml:space="preserve">– Загл. с экрана.</w:t>
      </w:r>
    </w:p>
    <w:p>
      <w:pPr>
        <w:numPr>
          <w:ilvl w:val="0"/>
          <w:numId w:val="12"/>
        </w:numPr>
      </w:pPr>
      <w:r>
        <w:rPr/>
        <w:t xml:space="preserve">Электронный ресурс]. – Режим доступа: http://www.fizcultura.ru</w:t>
      </w:r>
    </w:p>
    <w:p>
      <w:pPr/>
      <w:r>
        <w:rPr/>
        <w:t xml:space="preserve">свободный. – Загл. с экрана.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hyperlink r:id="rId7" w:history="1">
        <w:r>
          <w:rPr/>
          <w:t xml:space="preserve">https://edu.petrsu.ru/object/10680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1F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88F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93DA6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3C8DD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0B21A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11A8F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14EB55"/>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486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77293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0C2C0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6B384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4D2F5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2D1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76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10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2026-04-23T13:40:53+03:00</dcterms:created>
  <dcterms:modified xsi:type="dcterms:W3CDTF">2026-04-23T13:40:53+03:00</dcterms:modified>
</cp:coreProperties>
</file>

<file path=docProps/custom.xml><?xml version="1.0" encoding="utf-8"?>
<Properties xmlns="http://schemas.openxmlformats.org/officeDocument/2006/custom-properties" xmlns:vt="http://schemas.openxmlformats.org/officeDocument/2006/docPropsVTypes"/>
</file>