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Экологическая безопасность в строительстве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экологической обстановки в Российской Федерации и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природоохранные законодательные акты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качества окружающей среды в строительной сфере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раздела &amp;quot;Охрана окружающей среды&amp;quot; при проектировании&amp;quot;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подраздела «Охрана атмосферного воздуха»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подраздела «Охрана и рациональное использование водных ресурсов»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подраздела &amp;quot;Охрана окружающей среды при складировании (утилизации) отходов производства&amp;quot;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мероприятий по снижению негативного воздействия на окружающую среду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качества сточных вод и осадков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атмосферного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Отчетная документация в экологии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экологической безопасности при выполнении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производственного контроля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&amp;quot;Экологического паспорта предприятия&amp;quot;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размещения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паспорта отхода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оформления &amp;quot;Экологического паспорта предприятия&amp;quot;, рассмотреть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контроля атмосферного воздуха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контроля водных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реферат на тему &amp;quot;Экологические проблемы региона&amp;quot;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очистки сточных 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экологический регламент производственной деятельности по выбору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рекультивации нарушенных земель от нефтепродуктов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Также предусмотрена экскурсия на природоохранный объект "Канализационные очистные сооружения г. Петрозаводск"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обучающихся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</w:p>
    <w:p>
      <w:pPr/>
      <w:r>
        <w:rPr/>
        <w:t xml:space="preserve">Рекомендуется не пропускать занятия. Выполнение всех запланированных работ, сдача доклада и тестирование – необходимое условие сдачи зачета.</w:t>
      </w:r>
    </w:p>
    <w:p>
      <w:pPr/>
      <w:r>
        <w:rPr/>
        <w:t xml:space="preserve">При подготовке к зачету нужно просмотреть весь лекционный и дополнительный материал.</w:t>
      </w:r>
    </w:p>
    <w:p>
      <w:pPr/>
      <w:r>
        <w:rPr/>
        <w:t xml:space="preserve">Предусмотрена самостоятельная работа обучающихся в объеме 80 часов. 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         чтение обучающимися рекомендованной литературы и усвоение теоретического материала дисциплины;</w:t>
      </w:r>
    </w:p>
    <w:p>
      <w:pPr/>
      <w:r>
        <w:rPr/>
        <w:t xml:space="preserve">-         подготовку к практическим занятиям;</w:t>
      </w:r>
    </w:p>
    <w:p>
      <w:pPr/>
      <w:r>
        <w:rPr/>
        <w:t xml:space="preserve">-         подготовку к выступлению;</w:t>
      </w:r>
    </w:p>
    <w:p>
      <w:pPr/>
      <w:r>
        <w:rPr/>
        <w:t xml:space="preserve">-        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тестирование)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Графова, Е. О. Экология и строительные системы охраны водных ресурсов: экологическая безопасность при строительстве: учебное электронное пособие для студентов специальностей 270112 "Водоснабжение и водоотведение", 270102 "Промышленное и гражданское строительство" / Е. О. Графова. - Электронные текстовые данные. - Петрозаводск: Издательство ПетрГУ, 2016.</w:t>
      </w:r>
    </w:p>
    <w:p>
      <w:pPr>
        <w:numPr>
          <w:ilvl w:val="0"/>
          <w:numId w:val="1"/>
        </w:numPr>
      </w:pPr>
      <w:r>
        <w:rPr/>
        <w:t xml:space="preserve">Графова, Е. О.  Экология и строительные системы охраны водных ресурсов: экологическая безопасность при проектировании: учебное электронное пособие для студентов специальностей 270112 "Водоснабжение и водоотведение", 270102 "Промышленное и гражданское строительство" / Е. О. Графова. - Электронные текстовые данные. - Петрозаводск: Издательство ПетрГУ, 2016.</w:t>
      </w:r>
    </w:p>
    <w:p>
      <w:pPr>
        <w:numPr>
          <w:ilvl w:val="0"/>
          <w:numId w:val="1"/>
        </w:numPr>
      </w:pPr>
      <w:r>
        <w:rPr/>
        <w:t xml:space="preserve">Сугробов, Н. П. Строительная экология: учеб. пособие по группе специальностей 2900 "Стр-во и архитектура" / Н. П. Сугробов, В. В. Фролов. - М.: Academia, 2004 – 412 с.: ил.</w:t>
      </w:r>
    </w:p>
    <w:p>
      <w:pPr>
        <w:numPr>
          <w:ilvl w:val="0"/>
          <w:numId w:val="1"/>
        </w:numPr>
      </w:pPr>
      <w:r>
        <w:rPr/>
        <w:t xml:space="preserve">Тетиор, А. Н. Архитектурно-строительная экология: учеб. пособие для вузов по направлению 270100 "Стр-во" / А. Н. Тетиор. - М.: Академия, 2008 – 360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Калыгин, В. Г. Промышленная экология: учеб. пособие для вузов / В. Г. Калыгин. - 2-е изд., стер. - М.: Академия, 2006 - 430 с.</w:t>
      </w:r>
    </w:p>
    <w:p>
      <w:pPr>
        <w:numPr>
          <w:ilvl w:val="0"/>
          <w:numId w:val="2"/>
        </w:numPr>
      </w:pPr>
      <w:r>
        <w:rPr/>
        <w:t xml:space="preserve">Коробкин, В. И. Экология: учебник для вузов / В. И. Коробкин, Л. В. Передельский. - 12-е изд., доп. и перераб. - Ростов н/Д: Феникс, 2007 - 602 с.</w:t>
      </w:r>
    </w:p>
    <w:p>
      <w:pPr>
        <w:numPr>
          <w:ilvl w:val="0"/>
          <w:numId w:val="2"/>
        </w:numPr>
      </w:pPr>
      <w:r>
        <w:rPr/>
        <w:t xml:space="preserve">Оноприенко, М. Г. Экология: учеб. пособие для вузов по техн. специальностям М. Г. Оноприенко. - 2-е изд., стер. - М.: Омега-Л, 2016 - 428с.: ил.</w:t>
      </w:r>
    </w:p>
    <w:p>
      <w:pPr>
        <w:numPr>
          <w:ilvl w:val="0"/>
          <w:numId w:val="2"/>
        </w:numPr>
      </w:pPr>
      <w:r>
        <w:rPr/>
        <w:t xml:space="preserve">Сазонов, Э. В. Экология городской среды: учеб. пособие по направлению 270100 "Строительство" / Э. В. Сазонов. - СПб.: ГИОРД, 2010 –</w:t>
      </w:r>
    </w:p>
    <w:p>
      <w:pPr>
        <w:numPr>
          <w:ilvl w:val="0"/>
          <w:numId w:val="2"/>
        </w:numPr>
      </w:pPr>
      <w:r>
        <w:rPr/>
        <w:t xml:space="preserve">Шматко, Г. А. Оценка воздействия на окружающую среду: учеб.пособие / Г. А. Шматко, С. Г. Ницкая; Юж.-Урал. гос. ун-т, Каф. Общ. И инженер. экология; Юж.-Урал. гос. ун-т, Каф. Общ. и инженер. экология; ЮУрГУ. - Челябинск: Издательство ЮУрГУ, 2002 - 65 c.: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Электронный периодический справочник "Система ГАРАНТ" Электронного каталога [Электронный ресурс]. – Электрон.дан. – Режим доступа: </w:t>
      </w:r>
      <w:hyperlink r:id="rId7" w:history="1">
        <w:r>
          <w:rPr/>
          <w:t xml:space="preserve">http://www.aero.garant.ru/</w:t>
        </w:r>
      </w:hyperlink>
    </w:p>
    <w:p>
      <w:pPr>
        <w:numPr>
          <w:ilvl w:val="0"/>
          <w:numId w:val="3"/>
        </w:numPr>
      </w:pPr>
      <w:r>
        <w:rPr/>
        <w:t xml:space="preserve">Технорматив. Поисковые системы [Электронный ресурс]. – Электрон.дан. – Режим доступа: </w:t>
      </w:r>
      <w:hyperlink r:id="rId8" w:history="1">
        <w:r>
          <w:rPr/>
          <w:t xml:space="preserve">https://technormativ.ru/demo-versions.html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Электронная Система «Охрана труда» (е-ОТ)»</w:t>
        </w:r>
      </w:hyperlink>
      <w:r>
        <w:rPr/>
        <w:t xml:space="preserve"> Поисковые системы, Информационные системы для решения специфических отраслевых задач Электронного каталога [Электронный ресурс]. – Электрон.дан. – Режим доступа:</w:t>
      </w:r>
      <w:hyperlink r:id="rId10" w:history="1">
        <w:r>
          <w:rPr/>
          <w:t xml:space="preserve">https://1otruda.ru/about/</w:t>
        </w:r>
      </w:hyperlink>
    </w:p>
    <w:p>
      <w:pPr>
        <w:numPr>
          <w:ilvl w:val="0"/>
          <w:numId w:val="3"/>
        </w:numPr>
      </w:pPr>
      <w:r>
        <w:rPr/>
        <w:t xml:space="preserve">Пакет компьютерных программ Microsoft Office.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предусмотрено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D9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3E4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077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C3A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ero.garant.ru/" TargetMode="External"/><Relationship Id="rId8" Type="http://schemas.openxmlformats.org/officeDocument/2006/relationships/hyperlink" Target="https://technormativ.ru/demo-versions.html" TargetMode="External"/><Relationship Id="rId9" Type="http://schemas.openxmlformats.org/officeDocument/2006/relationships/hyperlink" Target="https://reestr.minsvyaz.ru/reestr/115198/" TargetMode="External"/><Relationship Id="rId10" Type="http://schemas.openxmlformats.org/officeDocument/2006/relationships/hyperlink" Target="https://1otruda.ru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2026-04-23T17:21:49+03:00</dcterms:created>
  <dcterms:modified xsi:type="dcterms:W3CDTF">2026-04-23T17:21:49+03:00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