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лесных, горных и строительных наук</w:t>
      </w:r>
    </w:p>
    <w:p>
      <w:pPr>
        <w:spacing w:before="0" w:after="0"/>
      </w:pPr>
      <w:pPr>
        <w:rPr>
          <w:sz w:val="24"/>
          <w:szCs w:val="24"/>
        </w:rPr>
      </w:pPr>
    </w:p>
    <w:p>
      <w:pPr>
        <w:jc w:val="center"/>
        <w:ind w:left="0" w:right="0" w:firstLine="0" w:hanging="0"/>
        <w:spacing w:before="0" w:after="0"/>
      </w:pPr>
      <w:r>
        <w:rPr>
          <w:sz w:val="28"/>
          <w:szCs w:val="28"/>
        </w:rPr>
        <w:t xml:space="preserve">Кафедра транспортных и технологических машин и оборудования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ВВЕДЕНИЕ В ПРОФЕССИОНАЛЬНУЮ ДЕЯТЕЛЬНОСТЬ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15.03.02 Технологические машины и оборудование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«Инжиниринг и маркетинг технологических машин и оборудования»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09.08.2021, №728  (с изменениями от 27.02.2023 г. №208, от 19.07.2022, №662) и учебным планом по направлению подготовки бакалавриата 15.03.02 Технологические машины и оборудование  (профиль «Инжиниринг и маркетинг технологических машин и оборудования»).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Соколов Антон Павлович, заведующий кафедрой, кафедра транспортных и технологических машин и оборудования, доктор технических наук, профессор.</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УК-6
Начальный</w:t>
            </w:r>
          </w:p>
        </w:tc>
        <w:tc>
          <w:tcPr>
            <w:tcW w:w="4000" w:type="dxa"/>
            <w:noWrap/>
          </w:tcPr>
          <w:p>
            <w:pPr>
              <w:jc w:val="numTab"/>
              <w:ind w:left="0" w:right="0" w:firstLine="0" w:hanging="0"/>
            </w:pPr>
            <w:r>
              <w:rPr/>
              <w:t xml:space="preserve">Способен управлять своим временем, выстраивать и реализовывать траекторию саморазвития на основе принципов образования в течение всей жизни</w:t>
            </w:r>
          </w:p>
        </w:tc>
        <w:tc>
          <w:tcPr>
            <w:tcW w:w="3100" w:type="dxa"/>
            <w:noWrap/>
          </w:tcPr>
          <w:p>
            <w:pPr/>
            <w:r>
              <w:rPr/>
              <w:t xml:space="preserve">УК-6.1. Применяет знание о своих ресурсах и их пределах (личностных, ситуативных, временных и т.д.), для успешного выполнения порученной работы.</w:t>
            </w:r>
          </w:p>
          <w:p/>
          <w:p>
            <w:pPr/>
            <w:r>
              <w:rPr/>
              <w:t xml:space="preserve">УК-6.2. Понимает важность планирования перспективных целей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w:t>
            </w:r>
          </w:p>
          <w:p/>
          <w:p>
            <w:pPr/>
            <w:r>
              <w:rPr/>
              <w:t xml:space="preserve">УК-6.3. Реализует намеченные цели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w:t>
            </w:r>
          </w:p>
          <w:p/>
          <w:p>
            <w:pPr/>
            <w:r>
              <w:rPr/>
              <w:t xml:space="preserve">УК-6.4. Критически оценивает эффективность использования времени и других ресурсов при решении поставленных задач, а также относительно полученного результата.</w:t>
            </w:r>
          </w:p>
          <w:p/>
          <w:p>
            <w:pPr/>
            <w:r>
              <w:rPr/>
              <w:t xml:space="preserve">УК-6.5. Демонстрирует интерес к учебе и использует предоставляемые возможности для приобретения новых знаний и навыков.</w:t>
            </w:r>
          </w:p>
        </w:tc>
      </w:tr>
      <w:tr>
        <w:trPr/>
        <w:tc>
          <w:tcPr>
            <w:tcW w:w="2500" w:type="dxa"/>
            <w:noWrap/>
          </w:tcPr>
          <w:p>
            <w:pPr>
              <w:jc w:val="numTab"/>
              <w:ind w:left="0" w:right="0" w:firstLine="0" w:hanging="0"/>
            </w:pPr>
            <w:r>
              <w:rPr/>
              <w:t xml:space="preserve">ОПК-6
Начальный</w:t>
            </w:r>
          </w:p>
        </w:tc>
        <w:tc>
          <w:tcPr>
            <w:tcW w:w="4000" w:type="dxa"/>
            <w:noWrap/>
          </w:tcPr>
          <w:p>
            <w:pPr>
              <w:jc w:val="numTab"/>
              <w:ind w:left="0" w:right="0" w:firstLine="0" w:hanging="0"/>
            </w:pPr>
            <w:r>
              <w:rPr/>
              <w:t xml:space="preserve">Способен решать стандартные задачи профессиональной деятельности на основе информационной и библиографической культуры с применением информационно-коммуникационных технологий</w:t>
            </w:r>
          </w:p>
        </w:tc>
        <w:tc>
          <w:tcPr>
            <w:tcW w:w="3100" w:type="dxa"/>
            <w:noWrap/>
          </w:tcPr>
          <w:p>
            <w:pPr/>
            <w:r>
              <w:rPr/>
              <w:t xml:space="preserve">ОПК-6.1. Знает основы информатики;</w:t>
            </w:r>
          </w:p>
          <w:p/>
          <w:p>
            <w:pPr/>
            <w:r>
              <w:rPr/>
              <w:t xml:space="preserve">ОПК-6.2. Знает принципы организации, хранения, представления данных;</w:t>
            </w:r>
          </w:p>
          <w:p/>
          <w:p>
            <w:pPr/>
            <w:r>
              <w:rPr/>
              <w:t xml:space="preserve">ОПК-6.3. Знает методы поиска, сбора, хранения, обработки, предоставления, передачи информации при решении задач профессиональной деятельности;</w:t>
            </w:r>
          </w:p>
          <w:p/>
          <w:p>
            <w:pPr/>
            <w:r>
              <w:rPr/>
              <w:t xml:space="preserve">ОПК-6.4. Знает принципы информационной безопасности;</w:t>
            </w:r>
          </w:p>
          <w:p/>
          <w:p>
            <w:pPr/>
            <w:r>
              <w:rPr/>
              <w:t xml:space="preserve">ОПК-6.4. Умеет выбирать и использовать методы и технологии поиска, сбора, хранения, обработки, представления и передачи информации;</w:t>
            </w:r>
          </w:p>
          <w:p/>
          <w:p>
            <w:pPr/>
            <w:r>
              <w:rPr/>
              <w:t xml:space="preserve">ОПК-6.5. Владеет навыками применения информационно-коммуникационных технологий для поиска, сбора, хранения, обработки, представления и передачи информации.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Введение в профессиональную деятельность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3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64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Общая характеристика направления подготовки 15.03.02 Технологические машины и оборудование (ТМО)</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Коллоквиум</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Профессия инженер</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Коллоквиум</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Машины и оборудование лесного комплекса</w:t>
            </w:r>
          </w:p>
        </w:tc>
        <w:tc>
          <w:tcPr>
            <w:noWrap/>
          </w:tcPr>
          <w:p>
            <w:pPr>
              <w:jc w:val="left"/>
              <w:ind w:left="0" w:right="0" w:firstLine="0" w:hanging="0"/>
            </w:pPr>
            <w:r>
              <w:rPr/>
              <w:t xml:space="preserve">26</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24</w:t>
            </w:r>
          </w:p>
        </w:tc>
        <w:tc>
          <w:tcPr>
            <w:noWrap/>
          </w:tcPr>
          <w:p>
            <w:pPr>
              <w:jc w:val="left"/>
              <w:ind w:left="0" w:right="0" w:firstLine="0" w:hanging="0"/>
            </w:pPr>
            <w:r>
              <w:rPr/>
              <w:t xml:space="preserve">Коллоквиум</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Промежуточная аттестация</w:t>
            </w:r>
          </w:p>
        </w:tc>
        <w:tc>
          <w:tcPr>
            <w:noWrap/>
          </w:tcPr>
          <w:p>
            <w:pPr>
              <w:jc w:val="left"/>
              <w:ind w:left="0" w:right="0" w:firstLine="0" w:hanging="0"/>
            </w:pPr>
            <w:r>
              <w:rPr/>
              <w:t xml:space="preserve">22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22</w:t>
            </w:r>
          </w:p>
        </w:tc>
        <w:tc>
          <w:tcPr>
            <w:noWrap/>
          </w:tcPr>
          <w:p>
            <w:pPr>
              <w:jc w:val="left"/>
              <w:ind w:left="0" w:right="0" w:firstLine="0" w:hanging="0"/>
            </w:pPr>
            <w:r>
              <w:rPr/>
              <w:t xml:space="preserve">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64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Место и роль направления ТМО в структуре высшего образования России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Область и объекты профессиональной деятельности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Виды образовательной деятельности и структура образовательной программы</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Происхождение профессии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Характеристика профессии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Инженер-механик</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Структура лесного комплекса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Общие сведения о лесном комплексе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Область и объекты профессиональной деятельности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Виды образовательной деятельности и структура образовательной программы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Происхождение профессии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Характеристика профессии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Инженер-механик</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Структура лесного комплекса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Общие сведения о лесном комплексе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Основные положения Лесного Кодекса РФ</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Цикл лесопользования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Продукция и технологии лесозаготовок</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Основное оборудование лесозаготовок</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Деревообрабатывающая промышленность</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Целлюлозно-бумажная промышленность</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22</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64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Основной формой освоения материала курса является самостоятельная работа студентов с литературой и другими источниками, а также практические занятия. В соответствии с требованиями ФГОС ВО по направлению подготовки "Технологические машины и оборудование" для реализации компетентностного подхода с целью формирования и развития профессиональных навыков студентов при преподавании дисциплины используются интерактивные формы занятий. Практические занятия проходят по мере изучения студентами теоретического материала.</w:t>
      </w:r>
    </w:p>
    <w:p>
      <w:pPr/>
      <w:r>
        <w:rPr/>
        <w:t xml:space="preserve">При выполнении самостоятельной работы студенты используют источники, приведенные в списке рекомендуемой литературы и Интернет - источники.</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коллоквиум.</w:t>
      </w:r>
    </w:p>
    <w:p>
      <w:pPr/>
      <w:r>
        <w:rPr/>
        <w:t xml:space="preserve">Оценочные средства для текущего контроля.</w:t>
      </w:r>
    </w:p>
    <w:p>
      <w:pPr/>
      <w:r>
        <w:rPr/>
        <w:t xml:space="preserve">Коллоквиум</w:t>
      </w:r>
    </w:p>
    <w:p>
      <w:pPr/>
      <w:r>
        <w:rPr/>
        <w:t xml:space="preserve">Коллоквиумы проводятся на практических занятиях по мере изучения разделов дисциплины. Студенты проходят устные собеседования с преподавателем по изученным вопросам.</w:t>
      </w:r>
    </w:p>
    <w:p>
      <w:pPr/>
      <w:r>
        <w:rPr/>
        <w:t xml:space="preserve"> </w:t>
      </w:r>
    </w:p>
    <w:p>
      <w:pPr/>
      <w:r>
        <w:rPr/>
        <w:t xml:space="preserve">Примеры вопросов:</w:t>
      </w:r>
    </w:p>
    <w:p>
      <w:pPr/>
      <w:r>
        <w:rPr/>
        <w:t xml:space="preserve"> </w:t>
      </w:r>
    </w:p>
    <w:p>
      <w:pPr>
        <w:numPr>
          <w:ilvl w:val="0"/>
          <w:numId w:val="1"/>
        </w:numPr>
      </w:pPr>
      <w:r>
        <w:rPr/>
        <w:t xml:space="preserve">Место и роль направления ТМО в структуре высшего образования России</w:t>
      </w:r>
    </w:p>
    <w:p>
      <w:pPr>
        <w:numPr>
          <w:ilvl w:val="0"/>
          <w:numId w:val="1"/>
        </w:numPr>
      </w:pPr>
      <w:r>
        <w:rPr/>
        <w:t xml:space="preserve">Область и объекты профессиональной деятельности по направлению ТМО</w:t>
      </w:r>
    </w:p>
    <w:p>
      <w:pPr>
        <w:numPr>
          <w:ilvl w:val="0"/>
          <w:numId w:val="1"/>
        </w:numPr>
      </w:pPr>
      <w:r>
        <w:rPr/>
        <w:t xml:space="preserve">Виды образовательной деятельности и структура образовательной программы по направлению ТМО</w:t>
      </w:r>
    </w:p>
    <w:p>
      <w:pPr/>
      <w:r>
        <w:rPr/>
        <w:t xml:space="preserve"> </w:t>
      </w:r>
    </w:p>
    <w:p>
      <w:pPr/>
      <w:r>
        <w:rPr/>
        <w:t xml:space="preserve">Подробно средства оценивания для проведения текущего контроля обучающихся приведены в Фонде оценочных средств по данной дисциплине.</w:t>
      </w:r>
    </w:p>
    <w:p/>
    <w:p>
      <w:pPr/>
      <w:r>
        <w:rPr/>
        <w:t xml:space="preserve">5.2. Промежуточная аттестация проводится в виде:</w:t>
      </w:r>
    </w:p>
    <w:p/>
    <w:p>
      <w:pPr/>
      <w:r>
        <w:rPr/>
        <w:t xml:space="preserve">Зачет</w:t>
      </w:r>
    </w:p>
    <w:p>
      <w:pPr/>
      <w:r>
        <w:rPr/>
        <w:t xml:space="preserve">Зачет проводится на последней неделе семестра в форме теста. Каждому студенту предлагается один из 10 разработанных вариантов теста. Тест состоит из 10 вопросов по всем разделам дисциплины. Ответы на вопросы производятся путем выбора правильных вариантов ответа из готового списка. Выполнив тест, каждый студент сдает его результаты преподавателю в ходе очного собеседования, в ходе которого преподаватель проверяет тест и, при необходимости, задает уточняющие и дополнительные вопросы</w:t>
      </w:r>
    </w:p>
    <w:p>
      <w:pPr/>
      <w:r>
        <w:rPr/>
        <w:t xml:space="preserve"> </w:t>
      </w:r>
    </w:p>
    <w:p>
      <w:pPr/>
      <w:r>
        <w:rPr/>
        <w:t xml:space="preserve">Примеры вопросов теста:</w:t>
      </w:r>
    </w:p>
    <w:p>
      <w:pPr/>
      <w:r>
        <w:rPr/>
        <w:t xml:space="preserve"> </w:t>
      </w:r>
    </w:p>
    <w:p>
      <w:pPr/>
      <w:r>
        <w:rPr/>
        <w:t xml:space="preserve">Инженер-механик какой специализации занимается проектированием и конструированием машин и механизмов, а также систем комплексной механизации производства?</w:t>
      </w:r>
    </w:p>
    <w:p>
      <w:pPr/>
      <w:r>
        <w:rPr/>
        <w:t xml:space="preserve">а) конструктор</w:t>
      </w:r>
    </w:p>
    <w:p>
      <w:pPr/>
      <w:r>
        <w:rPr/>
        <w:t xml:space="preserve">б) технолог</w:t>
      </w:r>
    </w:p>
    <w:p>
      <w:pPr/>
      <w:r>
        <w:rPr/>
        <w:t xml:space="preserve">в) инженер по эксплуатации</w:t>
      </w:r>
    </w:p>
    <w:p>
      <w:pPr/>
      <w:r>
        <w:rPr/>
        <w:t xml:space="preserve"> </w:t>
      </w:r>
    </w:p>
    <w:p>
      <w:pPr/>
      <w:r>
        <w:rPr/>
        <w:t xml:space="preserve">Лесоматериалы, которые являются сырьем для производства фанеры лущеного и строганного шпона, называются …</w:t>
      </w:r>
    </w:p>
    <w:p>
      <w:pPr/>
      <w:r>
        <w:rPr/>
        <w:t xml:space="preserve">а) хлыстами</w:t>
      </w:r>
    </w:p>
    <w:p>
      <w:pPr/>
      <w:r>
        <w:rPr/>
        <w:t xml:space="preserve">б) сортиментами</w:t>
      </w:r>
    </w:p>
    <w:p>
      <w:pPr/>
      <w:r>
        <w:rPr/>
        <w:t xml:space="preserve">в) пиловочными бревнами (пиловочником)</w:t>
      </w:r>
    </w:p>
    <w:p>
      <w:pPr/>
      <w:r>
        <w:rPr/>
        <w:t xml:space="preserve">г) балансами</w:t>
      </w:r>
    </w:p>
    <w:p>
      <w:pPr/>
      <w:r>
        <w:rPr/>
        <w:t xml:space="preserve">д) фанерными кряжами</w:t>
      </w:r>
    </w:p>
    <w:p>
      <w:pPr/>
      <w:r>
        <w:rPr/>
        <w:t xml:space="preserve">е) дровяной древесиной</w:t>
      </w:r>
    </w:p>
    <w:p>
      <w:pPr/>
      <w:r>
        <w:rPr/>
        <w:t xml:space="preserve"> </w:t>
      </w:r>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b w:val="1"/>
          <w:bCs w:val="1"/>
        </w:rPr>
        <w:t xml:space="preserve">Виды занятий</w:t>
      </w:r>
    </w:p>
    <w:p>
      <w:pPr/>
      <w:r>
        <w:rPr/>
        <w:t xml:space="preserve">В рамках изучения дисциплины предполагаются следующие виды занятий: практические занятия и зачет.</w:t>
      </w:r>
    </w:p>
    <w:p>
      <w:pPr/>
      <w:r>
        <w:rPr/>
        <w:t xml:space="preserve">При этом предусматривается 8 часов аудиторной и 64 часа самостоятельной работы. Самостоятельная работа заключается в изучении ряда вопросов с использованием источников, включенных в список литературы по дисциплине. Часть времени практических занятий посвящается проверке текущих знаний в форме коллоквиума.</w:t>
      </w:r>
    </w:p>
    <w:p>
      <w:pPr/>
      <w:r>
        <w:rPr/>
        <w:t xml:space="preserve">  </w:t>
      </w:r>
    </w:p>
    <w:p>
      <w:pPr/>
      <w:r>
        <w:rPr>
          <w:b w:val="1"/>
          <w:bCs w:val="1"/>
        </w:rPr>
        <w:t xml:space="preserve">Оценка результатов работы</w:t>
      </w:r>
    </w:p>
    <w:p>
      <w:pPr/>
      <w:r>
        <w:rPr/>
        <w:t xml:space="preserve">При оценке работы студента учитывается ряд критериев, в том числе посещение занятий. Окончательное решение об аттестации по дисциплине принимается на зачете по результатам теста и собеседования по его результатам. Тест состоит из 10 вопросов по всем разделам дисциплины. Ответы на вопросы производятся путем выбора правильных вариантов ответа из готового списка. Выполнив тест, каждый студент сдает его результаты преподавателю в ходе очного собеседования, в ходе которого преподаватель проверяет тест и, при необходимости, задает уточняющие и дополнительные вопросы.</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При реализации работы со студентами по дисциплине "Введение в профессиональную деятельность " следует руководствоваться данными, входящими в данную рабочую программу. Аудиторная нагрузка включает следующие виды занятий: практические занятия. На всех занятиях проводится контроль посещаемости.</w:t>
      </w:r>
    </w:p>
    <w:p>
      <w:pPr/>
      <w:r>
        <w:rPr/>
        <w:t xml:space="preserve">При выполнении самостоятельной работы студенты используют источники, приведенные в списке рекомендуемой литературы и интернет-источники. Важным условием является организация и контроль самостоятельной работы студентов со стороны преподавателя и проверка знания материала при помощи текущих опросов в форме коллоквиума.</w:t>
      </w:r>
    </w:p>
    <w:p>
      <w:pPr/>
      <w:r>
        <w:rPr/>
        <w:t xml:space="preserve">При оценке работы студента учитывается ряд критериев, в том числе посещение занятий и результаты практических занятий. Окончательное решение об аттестации по дисциплине принимается на зачете по результатам теста и собеседования по его результатам. Тест состоит из 10 вопросов по всем разделам дисциплины. Ответы на вопросы производятся путем выбора правильных вариантов ответа из готового списка. Выполнив тест, каждый студент сдает его результаты преподавателю в ходе очного собеседования, в ходе которого преподаватель проверяет тест и, при необходимости, задает уточняющие и дополнительные вопросы.</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2"/>
        </w:numPr>
      </w:pPr>
      <w:r>
        <w:rPr/>
        <w:t xml:space="preserve">Технологические процессы и машины на заготовке, транспортировке и переработке древесного сырья : учебное пособие для студентов вузов / М-во образования и науки Рос. Федерации, Федер. гос. бюджет. образоват. учреждение высш. проф. образования Петрозав. гос. ун-т ; [авт.-сост. О. Н. Галактионов, А. В. Кузнецов]. - Петрозаводск : Издательство ПетрГУ, 2014. - 59 с.</w:t>
      </w:r>
    </w:p>
    <w:p>
      <w:pPr>
        <w:numPr>
          <w:ilvl w:val="0"/>
          <w:numId w:val="2"/>
        </w:numPr>
      </w:pPr>
      <w:r>
        <w:rPr/>
        <w:t xml:space="preserve">Технология изделий из древесины : конструирование изделий и расчет материалов : учебное пособие для студентов лесоинженерного факультета / [Кондратьев Ю. Н. [и др.] ; М-во образования и науки Рос. Федерации, Федер. гос. бюджет. образоват. учреждение высш. проф. образования Петрозав. гос. ун-т. - Петрозаводск : Издательство ПетрГУ, 2014. - 106 с.</w:t>
      </w:r>
    </w:p>
    <w:p>
      <w:pPr>
        <w:numPr>
          <w:ilvl w:val="0"/>
          <w:numId w:val="2"/>
        </w:numPr>
      </w:pPr>
      <w:r>
        <w:rPr/>
        <w:t xml:space="preserve">Шегельман, И. Р. Лесной инженер: введение в специальность : учеб. пособие / И. Р. Шегельман ; Федер. агентство по образованию, Гос. образоват. учреждение высш. проф. образования Петрозав. гос. ун-т. - Петрозаводск : Издательство ПетрГУ, 2007. - 152 с.</w:t>
      </w:r>
    </w:p>
    <w:p>
      <w:pPr>
        <w:jc w:val="both"/>
        <w:ind w:left="0" w:right="0" w:firstLine="570" w:hanging="0"/>
        <w:spacing w:before="240" w:after="240"/>
      </w:pPr>
      <w:r>
        <w:rPr>
          <w:b w:val="1"/>
          <w:bCs w:val="1"/>
        </w:rPr>
        <w:t xml:space="preserve">8.2. Дополнительная литература:</w:t>
      </w:r>
    </w:p>
    <w:p>
      <w:pPr>
        <w:numPr>
          <w:ilvl w:val="0"/>
          <w:numId w:val="3"/>
        </w:numPr>
      </w:pPr>
      <w:r>
        <w:rPr/>
        <w:t xml:space="preserve">Герасимов, Ю.Ю. Сравнение технологий лесосечных работ в лесозаготовительных компаниях Республики Карелия [Текст] / Ю.Ю. Герасимов, В.С. Сюнёв, А.П. Соколов [и др.].  - Йоэнсуу : НИИ леса Финляндии, 2008. - 126с.</w:t>
      </w:r>
    </w:p>
    <w:p>
      <w:pPr>
        <w:numPr>
          <w:ilvl w:val="0"/>
          <w:numId w:val="3"/>
        </w:numPr>
      </w:pPr>
      <w:r>
        <w:rPr/>
        <w:t xml:space="preserve">Лесная промышленность и лесное хозяйство : словарь / И. Р. Шегельман ; М-во образования и науки Рос. Федерации, Федер. гос. бюджет. образоват. учреждение высш. проф. образования Петрозав. гос. ун-т. - Изд. 5-е, перераб. и доп. - Петрозаводск : Издательство ПетрГУ, 2011. - 327 с.</w:t>
      </w:r>
    </w:p>
    <w:p>
      <w:pPr>
        <w:numPr>
          <w:ilvl w:val="0"/>
          <w:numId w:val="3"/>
        </w:numPr>
      </w:pPr>
      <w:r>
        <w:rPr/>
        <w:t xml:space="preserve">Лесосечные машины в фокусе биоэнергетики: конструкции, проектирование, расчет : учебное пособие / В. С. Сюнев [и др.] ; Петрозав. гос. ун-т. - Ioensuu : НИИ леса Финляндии METLA, 2011. - 143 с.</w:t>
      </w:r>
    </w:p>
    <w:p>
      <w:pPr>
        <w:numPr>
          <w:ilvl w:val="0"/>
          <w:numId w:val="3"/>
        </w:numPr>
      </w:pPr>
      <w:r>
        <w:rPr/>
        <w:t xml:space="preserve">Шегельман, И. Р. Инновационные технологии лесосечных работ : учебное пособие / И. Р. Шегельман, В. И. Скрыпник, О. Н. Галактионов ; М-во образования и науки Рос. Федерации, Федер. гос. бюджет. образоват. учреждение высш. проф. образования Петрозав. гос. ун-т. - Петрозаводск : Издательство ПетрГУ, 2012. - 115 с.</w:t>
      </w:r>
    </w:p>
    <w:p>
      <w:pPr>
        <w:numPr>
          <w:ilvl w:val="0"/>
          <w:numId w:val="3"/>
        </w:numPr>
      </w:pPr>
      <w:r>
        <w:rPr/>
        <w:t xml:space="preserve">Шегельман, И. Р. Лесозаготовки и лесное хозяйство: трансформации 1946-1960 гг. / И. Р. Шегельман ; Федер. агентство по образованию, Гос. образоват. учреждение высш. проф. образования Петрозав. гос. ун-т. - Петрозаводск : Издательство ПетрГУ, 2011. - 203 с.</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Студенты и преподаватели ПетрГУ имеют доступ к ряду электронных библиотечных систем, к которым подключена Научная библиотека университета. Для электронных ресурсов используется лицензионное программное обеспечение.</w:t>
      </w:r>
    </w:p>
    <w:p>
      <w:pPr/>
      <w:r>
        <w:rPr/>
        <w:t xml:space="preserve">Для поиска учебной и научной литературы студенты используют следующие ЭБС:</w:t>
      </w:r>
    </w:p>
    <w:p>
      <w:pPr>
        <w:numPr>
          <w:ilvl w:val="0"/>
          <w:numId w:val="4"/>
        </w:numPr>
      </w:pPr>
      <w:r>
        <w:rPr/>
        <w:t xml:space="preserve">Электронная библиотека Республики Карелия http://elibrary.karelia.ru/</w:t>
      </w:r>
    </w:p>
    <w:p>
      <w:pPr>
        <w:numPr>
          <w:ilvl w:val="0"/>
          <w:numId w:val="4"/>
        </w:numPr>
      </w:pPr>
      <w:r>
        <w:rPr/>
        <w:t xml:space="preserve">Электронная библиотечная система «Университетская библиотека онлайн»</w:t>
      </w:r>
    </w:p>
    <w:p>
      <w:pPr/>
      <w:r>
        <w:rPr/>
        <w:t xml:space="preserve">http://biblioclub.ru/</w:t>
      </w:r>
    </w:p>
    <w:p>
      <w:pPr>
        <w:numPr>
          <w:ilvl w:val="0"/>
          <w:numId w:val="5"/>
        </w:numPr>
      </w:pPr>
      <w:r>
        <w:rPr/>
        <w:t xml:space="preserve">Электронная библиотечная система «Консультант студента. Студенческая</w:t>
      </w:r>
    </w:p>
    <w:p>
      <w:pPr/>
      <w:r>
        <w:rPr/>
        <w:t xml:space="preserve">электронная библиотека» http://www.studentlibrary.ru</w:t>
      </w:r>
    </w:p>
    <w:p>
      <w:pPr>
        <w:numPr>
          <w:ilvl w:val="0"/>
          <w:numId w:val="6"/>
        </w:numPr>
      </w:pPr>
      <w:r>
        <w:rPr/>
        <w:t xml:space="preserve">другие базы данных, размещенные на сайте Научной библиотеки ПетрГУ в</w:t>
      </w:r>
    </w:p>
    <w:p>
      <w:pPr/>
      <w:r>
        <w:rPr/>
        <w:t xml:space="preserve">разделе «Электронные журналы и базы данных» </w:t>
      </w:r>
      <w:hyperlink r:id="rId7" w:history="1">
        <w:r>
          <w:rPr/>
          <w:t xml:space="preserve">http://library.petrsu.ru/collections/bd.shtml</w:t>
        </w:r>
      </w:hyperlink>
      <w:r>
        <w:rPr/>
        <w:t xml:space="preserve"> .</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Рабочая программа дисциплины «Введение в профессиональную деятельность» для обучающихся по направлению подготовки бакалавриата 15.03.02 Технологические машины и оборудование размещена на Образовательном портале ПетрГУ.</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7"/>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7"/>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8"/>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8"/>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35C5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02F10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87817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23B8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EBD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973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F0C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C35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library.petrsu.ru/collections/bd.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2026-04-23T20:44:21+03:00</dcterms:created>
  <dcterms:modified xsi:type="dcterms:W3CDTF">2026-04-23T20:44:21+03:00</dcterms:modified>
</cp:coreProperties>
</file>

<file path=docProps/custom.xml><?xml version="1.0" encoding="utf-8"?>
<Properties xmlns="http://schemas.openxmlformats.org/officeDocument/2006/custom-properties" xmlns:vt="http://schemas.openxmlformats.org/officeDocument/2006/docPropsVTypes"/>
</file>