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ДЕТАЛИ МАШИН И ОСНОВЫ КОНСТРУИРОВАНИЯ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Тихонов Евгений Андриянович, профессор, кафедра транспортных и технологических машин и оборудования; профессор, отдел подготовки и аттестации НПР; главный конструктор, Студенческое конструкторское бюро (СКБ) агротехнического факультета,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Имеет представление об эффективных и безопасных технических средствах и технологиях, используемых при решении задач профессиональной деятельности;</w:t>
            </w:r>
          </w:p>
          <w:p/>
          <w:p>
            <w:pPr/>
            <w:r>
              <w:rPr/>
              <w:t xml:space="preserve">ОПК-5.2. Владеет методами оценки уровня эффективности и безопасности технических средств и технологий;</w:t>
            </w:r>
          </w:p>
          <w:p/>
          <w:p>
            <w:pPr/>
            <w:r>
              <w:rPr/>
              <w:t xml:space="preserve">ОПК-5.3. Способен принимать обоснованные технические решения в профессиональной деятельности;</w:t>
            </w:r>
          </w:p>
          <w:p/>
          <w:p>
            <w:pPr/>
            <w:r>
              <w:rPr/>
              <w:t xml:space="preserve">ОПК-5.4. Анализирует и выбирает технические средства и внедряемые технологии с учетом их эффективности и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Детали машин и основы конструирования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Механический привод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Гиппоидные и спироидные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и силовой расчет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ременных передач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Цилиндрические редукторы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Фрикционные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Цилиндрические 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Косозубые 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Реечные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качения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Подпишники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Уплотнения и упругие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Смазывание механических передач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Многоступенчатые редукторы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форме лекций.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/>
      <w:r>
        <w:rPr/>
        <w:t xml:space="preserve">Работа в учебной лаборатории базируется на микро-группах (2-3 чел.) с конкретным участием каждого студента в изучении лабораторных образцов.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 №1 - Общие сведения о передачах</w:t>
      </w:r>
      <w:br/>
      <w:r>
        <w:rPr/>
        <w:t xml:space="preserve">Тест №2 - Фрикционные передачи и вариаторы</w:t>
      </w:r>
      <w:br/>
      <w:r>
        <w:rPr/>
        <w:t xml:space="preserve">Тест №3 - Зубчатые передачи. Геометрия и кинематика прямозубых колес</w:t>
      </w:r>
      <w:br/>
      <w:r>
        <w:rPr/>
        <w:t xml:space="preserve">Тест №4 - Зубчатые передачи. Основы расчета на контактную прочность и изгиб</w:t>
      </w:r>
      <w:br/>
      <w:r>
        <w:rPr/>
        <w:t xml:space="preserve">Тест №5 - Зубчатые передачи. Косозубые и шевронные цилиндрические передачи</w:t>
      </w:r>
      <w:br/>
      <w:r>
        <w:rPr/>
        <w:t xml:space="preserve">Тест №6 - Червячные передачи</w:t>
      </w:r>
      <w:br/>
      <w:r>
        <w:rPr/>
        <w:t xml:space="preserve">Тест №7 - Планетарные и волновые передачи</w:t>
      </w:r>
      <w:br/>
      <w:r>
        <w:rPr/>
        <w:t xml:space="preserve">Тест №8 - Ременные передачи</w:t>
      </w:r>
      <w:br/>
      <w:r>
        <w:rPr/>
        <w:t xml:space="preserve">Тест №9 - Цепные передачи</w:t>
      </w:r>
      <w:br/>
      <w:r>
        <w:rPr/>
        <w:t xml:space="preserve">Тест №10 - Передачи винт-гайка</w:t>
      </w:r>
      <w:br/>
      <w:r>
        <w:rPr/>
        <w:t xml:space="preserve">Тест №11 - Валы и оси</w:t>
      </w:r>
      <w:br/>
      <w:r>
        <w:rPr/>
        <w:t xml:space="preserve">Тест №12 - Подшипники скольжения</w:t>
      </w:r>
      <w:br/>
      <w:r>
        <w:rPr/>
        <w:t xml:space="preserve">Тест №13 - Подшипники качения</w:t>
      </w:r>
      <w:br/>
      <w:r>
        <w:rPr/>
        <w:t xml:space="preserve">Тест №14 - Общие сведения о редукторах</w:t>
      </w:r>
      <w:br/>
      <w:r>
        <w:rPr/>
        <w:t xml:space="preserve">Тест №15 - Муфты</w:t>
      </w:r>
      <w:br/>
      <w:r>
        <w:rPr/>
        <w:t xml:space="preserve">Тест №16 - Разъемные соединения деталей. Резьбовые соединения</w:t>
      </w:r>
      <w:br/>
      <w:r>
        <w:rPr/>
        <w:t xml:space="preserve">Тест №17 - Разъемные соединения деталей. Шпоночные и шлицевые соединения</w:t>
      </w:r>
      <w:br/>
      <w:r>
        <w:rPr/>
        <w:t xml:space="preserve">Тест №18 - Неразъемные соединения деталей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Тест промежуточной аттестации выполняется по 18 темам. Из базы данных (880 вопросов) случайным образом выбирается 10 вопросов. Время выполнения теста - 15 мин.</w:t>
      </w:r>
    </w:p>
    <w:p>
      <w:pPr/>
      <w:r>
        <w:rPr/>
        <w:t xml:space="preserve">Критерии оценивания:</w:t>
      </w:r>
    </w:p>
    <w:p>
      <w:pPr/>
      <w:r>
        <w:rPr/>
        <w:t xml:space="preserve">- "Отлично" - 10 правильных ответов;</w:t>
      </w:r>
    </w:p>
    <w:p>
      <w:pPr/>
      <w:r>
        <w:rPr/>
        <w:t xml:space="preserve">- "Хорошо" - 8-9 правильных ответов;</w:t>
      </w:r>
    </w:p>
    <w:p>
      <w:pPr/>
      <w:r>
        <w:rPr/>
        <w:t xml:space="preserve">- "Удовлетворительно" - 7 правильных ответов;</w:t>
      </w:r>
    </w:p>
    <w:p>
      <w:pPr/>
      <w:r>
        <w:rPr/>
        <w:t xml:space="preserve">- "Не удовлетворительно" - 6 и менее правильных ответов.</w:t>
      </w:r>
    </w:p>
    <w:p>
      <w:pPr/>
      <w:r>
        <w:rPr/>
        <w:t xml:space="preserve"> </w:t>
      </w:r>
    </w:p>
    <w:p>
      <w:pPr/>
      <w:r>
        <w:rPr/>
        <w:t xml:space="preserve">Итоговый тест выполняется в дистанционном курсе "Детали машин и основы конструирования" (webct.ru).  Получить доступ к дистанционному курсу можно в отделе электронных образовательных ресурсов (</w:t>
      </w:r>
      <w:hyperlink r:id="rId7" w:history="1">
        <w:r>
          <w:rPr/>
          <w:t xml:space="preserve">admin-portal@petrsu.ru</w:t>
        </w:r>
      </w:hyperlink>
      <w:r>
        <w:rPr/>
        <w:t xml:space="preserve">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используется одноименный дистанционный курс (ДК),</w:t>
      </w:r>
      <w:br/>
      <w:r>
        <w:rPr/>
        <w:t xml:space="preserve">размещенный на сервере WebCT ПетрГУ (http://webct.ru). Курс содержит всю необходимую информацию, в том числе электронный учебник, задания к лабораторным и контрольным работам. Промежуточное тестирование, а также зачет могут проводиться средствами WebCT (тесты).</w:t>
      </w:r>
    </w:p>
    <w:p>
      <w:pPr/>
      <w:r>
        <w:rPr/>
        <w:t xml:space="preserve">Каждый студент должен быть зарегистрирован на сервере WebCT и получает персонифицированный доступ к материалам курса под своим индивидуальным</w:t>
      </w:r>
      <w:br/>
      <w:r>
        <w:rPr/>
        <w:t xml:space="preserve">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 и отчетов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лабораторного практикума.</w:t>
      </w:r>
    </w:p>
    <w:p>
      <w:pPr/>
      <w:r>
        <w:rPr/>
        <w:t xml:space="preserve">Текущий контроль:</w:t>
      </w:r>
    </w:p>
    <w:p>
      <w:pPr/>
      <w:r>
        <w:rPr/>
        <w:t xml:space="preserve">Тестирование по темам лекций:</w:t>
      </w:r>
    </w:p>
    <w:p>
      <w:pPr/>
      <w:r>
        <w:rPr/>
        <w:t xml:space="preserve">Тест №1 - Общие сведения о передачах</w:t>
      </w:r>
      <w:br/>
      <w:r>
        <w:rPr/>
        <w:t xml:space="preserve">Тест №2 - Фрикционные передачи и вариаторы</w:t>
      </w:r>
      <w:br/>
      <w:r>
        <w:rPr/>
        <w:t xml:space="preserve">Тест №3 - Зубчатые передачи. Геометрия и кинематика прямозубых колес</w:t>
      </w:r>
      <w:br/>
      <w:r>
        <w:rPr/>
        <w:t xml:space="preserve">Тест №4 - Зубчатые передачи. Основы расчета на контактную прочность и изгиб</w:t>
      </w:r>
      <w:br/>
      <w:r>
        <w:rPr/>
        <w:t xml:space="preserve">Тест №5 - Зубчатые передачи. Косозубые и шевронные цилиндрические передачи</w:t>
      </w:r>
      <w:br/>
      <w:r>
        <w:rPr/>
        <w:t xml:space="preserve">Тест №6 - Червячные передачи</w:t>
      </w:r>
      <w:br/>
      <w:r>
        <w:rPr/>
        <w:t xml:space="preserve">Тест №7 - Планетарные и волновые передачи</w:t>
      </w:r>
      <w:br/>
      <w:r>
        <w:rPr/>
        <w:t xml:space="preserve">Тест №8 - Ременные передачи</w:t>
      </w:r>
      <w:br/>
      <w:r>
        <w:rPr/>
        <w:t xml:space="preserve">Тест №9 - Цепные передачи</w:t>
      </w:r>
      <w:br/>
      <w:r>
        <w:rPr/>
        <w:t xml:space="preserve">Тест №10 - Передачи винт-гайка</w:t>
      </w:r>
      <w:br/>
      <w:r>
        <w:rPr/>
        <w:t xml:space="preserve">Тест №11 - Валы и оси</w:t>
      </w:r>
      <w:br/>
      <w:r>
        <w:rPr/>
        <w:t xml:space="preserve">Тест №12 - Подшипники скольжения</w:t>
      </w:r>
      <w:br/>
      <w:r>
        <w:rPr/>
        <w:t xml:space="preserve">Тест №13 - Подшипники качения</w:t>
      </w:r>
      <w:br/>
      <w:r>
        <w:rPr/>
        <w:t xml:space="preserve">Тест №14 - Общие сведения о редукторах</w:t>
      </w:r>
      <w:br/>
      <w:r>
        <w:rPr/>
        <w:t xml:space="preserve">Тест №15 - Муфты</w:t>
      </w:r>
      <w:br/>
      <w:r>
        <w:rPr/>
        <w:t xml:space="preserve">Тест №16 - Разъемные соединения деталей. Резьбовые соединения</w:t>
      </w:r>
      <w:br/>
      <w:r>
        <w:rPr/>
        <w:t xml:space="preserve">Тест №17 - Разъемные соединения деталей. Шпоночные и шлицевые соединения</w:t>
      </w:r>
      <w:br/>
      <w:r>
        <w:rPr/>
        <w:t xml:space="preserve">Тест №18 - Неразъемные соединения деталей</w:t>
      </w:r>
    </w:p>
    <w:p>
      <w:pPr/>
      <w:r>
        <w:rPr/>
        <w:t xml:space="preserve">Выполняется в дистанционном курсе "Детали машин и основы конструирования" (webct.ru).</w:t>
      </w:r>
    </w:p>
    <w:p>
      <w:pPr/>
      <w:r>
        <w:rPr/>
        <w:t xml:space="preserve">Требуемый уровень освоения: в каждом из представленных тестов правильных ответов было больше либо равно 50%.</w:t>
      </w:r>
    </w:p>
    <w:p>
      <w:pPr/>
      <w:r>
        <w:rPr/>
        <w:t xml:space="preserve">Тесты выполняются в течение семестра. </w:t>
      </w:r>
    </w:p>
    <w:p>
      <w:pPr/>
      <w:r>
        <w:rPr/>
        <w:t xml:space="preserve">Промежуточная аттестация:</w:t>
      </w:r>
    </w:p>
    <w:p>
      <w:pPr/>
      <w:r>
        <w:rPr/>
        <w:t xml:space="preserve">По результатам выполнения тестов текущего контроля и защиты лабораторных работ выполняется промежуточное тестирование. </w:t>
      </w:r>
    </w:p>
    <w:p>
      <w:pPr/>
      <w:r>
        <w:rPr/>
        <w:t xml:space="preserve">Выполняется в дистанционном курсе "Детали машин и основы конструирования" (webct.ru).</w:t>
      </w:r>
    </w:p>
    <w:p>
      <w:pPr/>
      <w:r>
        <w:rPr/>
        <w:t xml:space="preserve">Уровень освоения:</w:t>
      </w:r>
    </w:p>
    <w:p>
      <w:pPr/>
      <w:r>
        <w:rPr/>
        <w:t xml:space="preserve">6 из 10 - не удовлетворительно;</w:t>
      </w:r>
    </w:p>
    <w:p>
      <w:pPr/>
      <w:r>
        <w:rPr/>
        <w:t xml:space="preserve">7 из 10 - удовлетворительно;</w:t>
      </w:r>
    </w:p>
    <w:p>
      <w:pPr/>
      <w:r>
        <w:rPr/>
        <w:t xml:space="preserve">8-9 из 10 - хорошо;</w:t>
      </w:r>
    </w:p>
    <w:p>
      <w:pPr/>
      <w:r>
        <w:rPr/>
        <w:t xml:space="preserve">10 из 10 - отлично.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Основы расчета механических передач: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"Ухтинский гос. техн. ун-т" (УГТУ). - Ухта: УГТУ, 2013. - 215 с.: ил., табл.; 20 см. - Прил.: с. 202-213. - Библиогр.: с. 201 (8 назв.). - ISBN 978-5-88179-726-3</w:t>
      </w:r>
    </w:p>
    <w:p>
      <w:pPr>
        <w:numPr>
          <w:ilvl w:val="0"/>
          <w:numId w:val="1"/>
        </w:numPr>
      </w:pPr>
      <w:r>
        <w:rPr/>
        <w:t xml:space="preserve">Тихонов, Е. А. Основы расчета механических передач: учебное пособие / Е. А. Тихонов, А. В. Родионов; М-во образования и науки Рос. Федерации, Гос. образоват. учреждение высш. проф. образования Петрозав. гос. ун-т. - Петрозаводск: Издательство ПетрГУ, 2011. - 157 с.: ил., табл.; 20 см. - Прил.: с. 145-155. - Библиогр.: с. 144 (8 назв.). - ISBN 978-5-8021-1236-6</w:t>
      </w:r>
    </w:p>
    <w:p>
      <w:pPr>
        <w:numPr>
          <w:ilvl w:val="0"/>
          <w:numId w:val="1"/>
        </w:numPr>
      </w:pPr>
      <w:r>
        <w:rPr/>
        <w:t xml:space="preserve">Детали машин: сборник заданий для проверки знаний: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"Ухт. гос. техн. ун-т" (УГТУ). - Ухта, 2012. - 132 с.: ил., табл.; 20 см. - Библиогр.: с. 130 (7 назв.). - ISBN 978-5-88179-716-4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Родионов; М-во образования и науки Рос. Федерации, Гос. образоват. учреждение высш. проф. образования Петрозав. гос. ун-т. - Петрозаводск: Издательство ПетрГУ, 2011. - 203 с.: ил., табл.; 20 см. - Библиогр.: с. 200 (6 назв.). - ISBN 978-5-8021-1233-5</w:t>
      </w:r>
    </w:p>
    <w:p>
      <w:pPr>
        <w:numPr>
          <w:ilvl w:val="0"/>
          <w:numId w:val="1"/>
        </w:numPr>
      </w:pPr>
      <w:r>
        <w:rPr/>
        <w:t xml:space="preserve">Детали машин и основы конструирования: метод. указания по курсовому проектированию / Федер. агентство по образованию, Гос. образоват. учреждение высш. проф. образования Петрозав. гос. ун-т; [cост.: А. В. Родионов, Е. А. Тихонов]. - Петрозаводск: Издательство ПетрГУ, 2006. - 41 с.: ил., табл.; 20 см. - Прил.: с. 18-40. - Библиогр.: с. 17 (14 назв.)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Детали машин: Атлас конструкций: Учеб. пособие для машиностроит. и мех. спец. вузов: В 2 ч / Под. ред. Д.Н. Решетова, Ч.1. - 5-е изд., перераб. и доп. - Москва: Машиностроение, 1992. - 352 с.: ил.; 22х29см. - ISBN 5-217-01506-3. - ISBN 5-217-01507-1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КОМПАС</w:t>
      </w:r>
    </w:p>
    <w:p>
      <w:pPr/>
      <w:r>
        <w:rPr/>
        <w:t xml:space="preserve">Программное обеспечение установлено в дисплейном классе учебного корпуса ИЛГИСН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ЭУМКД "Детали машин и основы конструирования"  </w:t>
      </w:r>
      <w:hyperlink r:id="rId8" w:history="1">
        <w:r>
          <w:rPr/>
          <w:t xml:space="preserve">http://webct.ru/SCRIPT/199/scripts/serve_home</w:t>
        </w:r>
      </w:hyperlink>
      <w:r>
        <w:rPr/>
        <w:t xml:space="preserve">. Размещен на образовательном портале.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25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B212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dmin-portal@petrsu.ru" TargetMode="External"/><Relationship Id="rId8" Type="http://schemas.openxmlformats.org/officeDocument/2006/relationships/hyperlink" Target="http://webct.ru/SCRIPT/199/scripts/serve_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2026-04-23T18:59:52+03:00</dcterms:created>
  <dcterms:modified xsi:type="dcterms:W3CDTF">2026-04-23T18:59:52+03:00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