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right"/>
        <w:ind w:left="0" w:right="0" w:firstLine="0" w:hanging="0"/>
        <w:spacing w:before="0" w:after="0"/>
      </w:pPr>
      <w:r>
        <w:rPr>
          <w:sz w:val="24"/>
          <w:szCs w:val="24"/>
          <w:i w:val="1"/>
          <w:iCs w:val="1"/>
        </w:rPr>
        <w:t xml:space="preserve">Годы обучения по образовательной программе 2023-2026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Петрозаводский государственный университет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Институт лесных, горных и строительных наук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Кафедра технологии и организации строительства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УТВЕРЖДАЮ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Проректор по учебной работе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______________ К.Г. Тарасов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«____» ________ 2023 г.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РАБОЧАЯ ПРОГРАММА ДИСЦИПЛИНЫ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ПРОЕКТ РЕСТАВРАЦИИ. МЕТОДИЧЕСКИЕ ОСНОВЫ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Направление подготовки магистратуры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08.04.01 Строительство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Магистерская программа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«Реставрация и приспособление для современного использования объектов деревянного зодчества»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Форма обучения заочная</w:t>
      </w:r>
    </w:p>
    <w:p>
      <w:pPr>
        <w:spacing w:before="0" w:after="0"/>
      </w:pPr>
      <w:pPr>
        <w:rPr>
          <w:sz w:val="28"/>
          <w:szCs w:val="28"/>
        </w:rPr>
      </w:pPr>
    </w:p>
    <w:p>
      <w:pPr>
        <w:spacing w:before="0" w:after="0"/>
      </w:pPr>
      <w:pPr>
        <w:rPr>
          <w:sz w:val="28"/>
          <w:szCs w:val="28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</w:t>
      </w:r>
    </w:p>
    <w:p>
      <w:pPr>
        <w:jc w:val="center"/>
        <w:ind w:left="0" w:right="0" w:firstLine="0" w:hanging="0"/>
        <w:spacing w:before="0" w:after="0"/>
      </w:pPr>
      <w:r>
        <w:rPr>
          <w:sz w:val="24"/>
          <w:szCs w:val="24"/>
        </w:rPr>
        <w:t xml:space="preserve">2023</w:t>
      </w:r>
    </w:p>
    <w:p>
      <w:r>
        <w:br w:type="page"/>
      </w:r>
    </w:p>
    <w:p>
      <w:pPr>
        <w:jc w:val="both"/>
        <w:spacing w:before="0" w:after="0"/>
      </w:pPr>
      <w:r>
        <w:rPr>
          <w:sz w:val="24"/>
          <w:szCs w:val="24"/>
        </w:rPr>
        <w:t xml:space="preserve">Рабочая программа дисциплины разработана в соответствии с ФГОС ВО, утвержденным приказом Министерства науки и высшего образования Российской Федерации от 31.05.2017 № 482 (с изменениями от 26.11.2020 №1456) и учебным планом по направлению подготовки магистратуры 08.04.01 Строительство  (профиль «Реставрация и приспособление для современного использования объектов деревянного зодчества»).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Разработчик(и):</w:t>
      </w:r>
    </w:p>
    <w:p>
      <w:pPr>
        <w:spacing w:before="0" w:after="0"/>
      </w:pPr>
      <w:r>
        <w:rPr>
          <w:sz w:val="24"/>
          <w:szCs w:val="24"/>
        </w:rPr>
        <w:t xml:space="preserve">Ратькова Елена Игоревна, доцент, кафедра технологии и организации строительства; доцент, кафедра наук о Земле и геотехнологий, кандидат технических наук.</w:t>
      </w:r>
    </w:p>
    <w:p>
      <w:pPr>
        <w:jc w:val="right"/>
        <w:ind w:left="0" w:right="0" w:firstLine="0" w:hanging="0"/>
      </w:pPr>
      <w:r>
        <w:rPr>
          <w:sz w:val="20"/>
          <w:szCs w:val="20"/>
          <w:i w:val="1"/>
          <w:iCs w:val="1"/>
        </w:rPr>
        <w:t xml:space="preserve">(подпись)	</w:t>
      </w:r>
    </w:p>
    <w:p>
      <w:pPr>
        <w:spacing w:before="0" w:after="0"/>
      </w:pPr>
      <w:r>
        <w:rPr>
          <w:sz w:val="24"/>
          <w:szCs w:val="24"/>
        </w:rPr>
        <w:t xml:space="preserve">Эксперт(ы):</w:t>
      </w:r>
    </w:p>
    <w:p>
      <w:pPr>
        <w:jc w:val="lowKashida"/>
      </w:pPr>
      <w:r>
        <w:rPr>
          <w:sz w:val="24"/>
          <w:szCs w:val="24"/>
        </w:rPr>
        <w:t xml:space="preserve">_______________________, 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(ФИО полностью) 	 		 (должность, место работы, ученая степень, звание)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одобрена на заседании кафедры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(наименование кафедры, разработавшей рабочую программу)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Заведующий кафедрой 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СОГЛАСОВАНО: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утверждена на заседании учебно-</w:t>
      </w:r>
    </w:p>
    <w:p>
      <w:pPr>
        <w:jc w:val="lowKashida"/>
      </w:pPr>
      <w:r>
        <w:rPr>
          <w:sz w:val="24"/>
          <w:szCs w:val="24"/>
        </w:rPr>
        <w:t xml:space="preserve">методической комиссии института 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     (название института, в котором преподается дисциплина)	</w:t>
      </w: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Директор института _________________________________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r>
        <w:br w:type="page"/>
      </w:r>
    </w:p>
    <w:p>
      <w:pPr>
        <w:sectPr>
          <w:pgSz w:orient="portrait" w:w="11905.511811023622" w:h="16837.79527559055"/>
          <w:pgMar w:top="1133.8582677165352" w:right="850.3937007874015" w:bottom="1440" w:left="1700.787401574803" w:header="720" w:footer="720" w:gutter="0"/>
          <w:cols w:num="1" w:space="720"/>
        </w:sectPr>
      </w:pP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1. Перечень планируемых результатов обучения по дисциплине, соотнесенных с планируемыми результатами освоения основной профессиональной образовательной программы (ОПОП) магистратуры</w:t>
      </w:r>
    </w:p>
    <w:p>
      <w:pPr>
        <w:jc w:val="numTab"/>
        <w:ind w:left="0" w:right="0" w:firstLine="0" w:hanging="0"/>
      </w:pPr>
      <w:r>
        <w:rPr/>
        <w:t xml:space="preserve">Компетенции обучающегося, формируемые в результате освоения дисциплины:</w:t>
      </w:r>
    </w:p>
    <w:tbl>
      <w:tblGrid>
        <w:gridCol w:w="2500" w:type="dxa"/>
        <w:gridCol w:w="4000" w:type="dxa"/>
        <w:gridCol w:w="31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25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Код компетенции. Этап формирования компетенции</w:t>
            </w:r>
          </w:p>
        </w:tc>
        <w:tc>
          <w:tcPr>
            <w:tcW w:w="40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Формулировка компетенции</w:t>
            </w:r>
          </w:p>
        </w:tc>
        <w:tc>
          <w:tcPr>
            <w:tcW w:w="31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Планируемые результаты обучения</w:t>
            </w:r>
            <w:br/>
            <w:r>
              <w:rPr/>
              <w:t xml:space="preserve">(индикаторы достижения компетенции)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ПК-4
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применять приемы и иметь навыки предпроектной и проектной работы в области реконструкции исторически сложившихся объектов и реставрации объектов культурного наследия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ПК-4.1. Применение приемов предпроектной и проектной работы в области реконструкции исторически сложившихся объектов и реставрации объектов культурного наследия;</w:t>
            </w:r>
          </w:p>
          <w:p/>
          <w:p>
            <w:pPr/>
            <w:r>
              <w:rPr/>
              <w:t xml:space="preserve">ПК-4.2. Знает основы реставрации архитектурного наследия и реконструкции исторической среды;</w:t>
            </w:r>
          </w:p>
          <w:p/>
          <w:p>
            <w:pPr/>
            <w:r>
              <w:rPr/>
              <w:t xml:space="preserve">ПК-4.3. Умеет реконструировать объекты в городском контексте;</w:t>
            </w:r>
          </w:p>
          <w:p/>
          <w:p>
            <w:pPr/>
            <w:r>
              <w:rPr/>
              <w:t xml:space="preserve">ПК-4.4. Владеет приемами и методами реставрационной и реконструкционной работы.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2. Место дисциплины в структуре ОПОП магистратуры и язык преподавания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Дисциплина Проект реставрации. Методические основы входит в часть, формируемую участниками образовательных отношений учебного плана основной образовательной программы магистратуры по данному направлению подготовки и является обязательной для изучения дисциплиной.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Согласно учебному плану дисциплина проводится в 3, 4 семестре.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Изучение дисциплины опирается на знания, умения и навыки, приобретенные при освоении образовательной программы предыдущего уровня , а также при изучении дисциплин: 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Язык преподавания – русский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 Виды учебной работы и тематическое содержание</w:t>
      </w:r>
    </w:p>
    <w:p>
      <w:pPr>
        <w:jc w:val="numTab"/>
        <w:ind w:left="0" w:right="0" w:firstLine="0" w:hanging="0"/>
      </w:pPr>
      <w:r>
        <w:rPr/>
        <w:t xml:space="preserve">Общая трудоемкость дисциплины составляет 6 зач. ед. или 216 ак. час.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3.1 Виды учебной работы</w:t>
      </w:r>
    </w:p>
    <w:tbl>
      <w:tblGrid>
        <w:gridCol w:w="6000" w:type="dxa"/>
        <w:gridCol w:w="3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6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Виды учебной работы</w:t>
            </w:r>
          </w:p>
        </w:tc>
        <w:tc>
          <w:tcPr>
            <w:tcW w:w="3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Объем в академических часах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Общая трудоемкость дисциплины по учебному плану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216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Контактная работа (работа во взаимодействии с преподавателем). Всего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24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Лекции (Л)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8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Практические занятия (Пр)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16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Лабораторные занятия (Лаб)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-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Вид промежуточной аттестации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курсовой проект, зачет.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Самостоятельная работа обучающихся (СР) (всего)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192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Самостоятельное изучение разделов дисциплины, подготовка к занятиям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Подготовка к промежуточной аттестации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3.2. Краткое содержание дисциплины по разделам и видам учебной работы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3.3. Содержание аудиторных занятий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3.4. Организация самостоятельной работы обучающегося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4. Образовательные технологии по дисциплине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5. Оценочные средства для текущего контроля успеваемости, промежуточной аттестации обучающихся по дисциплине</w:t>
      </w:r>
    </w:p>
    <w:p>
      <w:pPr/>
      <w:r>
        <w:rPr/>
        <w:t xml:space="preserve">5.1. Текущий контроль осуществляется преподавателем дисциплины при проведении занятий в форме: </w:t>
      </w:r>
    </w:p>
    <w:p>
      <w:pPr/>
      <w:r>
        <w:rPr/>
        <w:t xml:space="preserve">Оценочные средства для текущего контроля.</w:t>
      </w:r>
    </w:p>
    <w:p>
      <w:pPr/>
      <w:r>
        <w:rPr/>
        <w:t xml:space="preserve">5.2. Промежуточная аттестация проводится в виде:</w:t>
      </w:r>
    </w:p>
    <w:p/>
    <w:p>
      <w:pPr/>
      <w:r>
        <w:rPr/>
        <w:t xml:space="preserve">Подробно средства оценивания для проведения промежуточной аттестации обучающихся приведены в Фонде оценочных средств по данной дисциплине.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6. Методические рекомендации обучающимся по дисциплине, в том числе для самостоятельной работы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7. Методические рекомендации преподавателям по дисциплине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 Учебно-методическое и информационное обеспечение дисциплины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Библиографический список документов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8.1. Основная литература: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8.2. Дополнительная литература: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8.3. Программное обеспечение и Интернет-ресурсы: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8.4. Информационное обеспечение дисциплины в системе электронного (дистанционного) обучения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9. Материально-техническое обеспечение дисциплины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Материально-техническая база ПетрГУ обеспечивает проведение всех видов дисциплинарной и междисциплинарной подготовки, практической и научно-исследовательской работы обучающихся, предусмотренных учебным планом и соответствует действующим санитарным и противопожарным правилам и нормам.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Минимально-необходимый перечень для информационно-технического и материально-технического обеспечения дисциплины:</w:t>
      </w:r>
    </w:p>
    <w:p>
      <w:pPr>
        <w:numPr>
          <w:ilvl w:val="0"/>
          <w:numId w:val="1"/>
        </w:numPr>
      </w:pPr>
      <w:r>
        <w:rPr/>
        <w:t xml:space="preserve">аудитория для проведения лекционных и практических занятий, оснащенная рабочими местами для обучающихся и преподавателя, доской, мультимедийным оборудованием;</w:t>
      </w:r>
    </w:p>
    <w:p>
      <w:pPr>
        <w:numPr>
          <w:ilvl w:val="0"/>
          <w:numId w:val="1"/>
        </w:numPr>
      </w:pPr>
      <w:r>
        <w:rPr/>
        <w:t xml:space="preserve">библиотека с читальным залом и залом для самостоятельной работы обучающегося, оснащенная компьютером с выходом в Интернет, книжный фонд которой составляет специализированная научная, учебная и методическая литература, журналы (в печатном или электронном виде);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Дата «_____» _________ 2023 г.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BB242E9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2026-04-21T03:56:00+03:00</dcterms:created>
  <dcterms:modified xsi:type="dcterms:W3CDTF">2026-04-21T03:56:00+03:00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