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ДИПЛОМНОГО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54.03.01 Дизайн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«Графический дизайн»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 августа 2020 г. №1015 (с изменениями и дополнениями от 27.02.2023 г. №208, от 19.07.2022 №662, от 26.11.2020 №1456) и учебным планом по направлению подготовки бакалавриата 54.03.01 Дизайн  (профиль «Графический дизайн»).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научных исследований при создании дизайн проектов и обосновывать новизну собственных концептуальных решений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Сравнивает и выявляет актуальные методы научных исследований, которые возможно применить при создании дизайн-проекта; </w:t>
            </w:r>
          </w:p>
          <w:p/>
          <w:p>
            <w:pPr/>
            <w:r>
              <w:rPr/>
              <w:t xml:space="preserve">ПК-4.2. Применяет методы научных исследований в контексте создания дизайн-проекта и результаты применения методов напрямую влияют на увеличение качества дизайн-проекта; </w:t>
            </w:r>
          </w:p>
          <w:p/>
          <w:p>
            <w:pPr/>
            <w:r>
              <w:rPr/>
              <w:t xml:space="preserve">ПК-4.3. Выявляет новизну собственных концептуальных решений и аргументирует её нужность и своевременность в рамках создания и реализации дизайн-проекта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дипломного проектирования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Выпускная квалификационная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к выполнению и структуре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и сроки выполнения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выпускной квалификационной работы. Введение. Содержание основной части. Выводы по главам. Заключение. Библиография. Приложение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введением. Актуальность исследования. Объект и предмет исследования. Цели и задачи. Гипотеза. Методы исследования. Структура ВКР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работы. Правила и особенности формулировки глав и параграфов исследования. Требования к написанию и оформлению основной части. Заключение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введением. Формулировка проблемы исследования. Формулировка объекта и предмета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работы. Формулировка глав и параграфов своего исследования. Подбор литературы. Сбор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и оформления табличного и иллюстративного материала. Особенности и правила оформления таблиц и рисунков в тексте ВКР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библиографического списка. Особенности оформления списка источников: документы, сайты, издания, текстовых и электронных источников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к защите и защита выпускной квалификационной работы. Составление плана доклада и презентации к защите. Основные правила защиты ВКР и подготовки к 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введением. Обоснование круга проблем исследования. Написание актуальности исследования. Работа над объектом и предметом исследования. Формулирование гипотезы, целей и задач, методов ВКР.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работы. Написание и оформление глав исследования. Написание выводов по главам. Написание заключения. Оформление приложения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и оформления табличного и иллюстративного материала. Оформление разных видом таблиц. Оформление схем. Оформление графиков и диаграмм. Оформление фотографий.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библиографического списка. Составление и оформление библиографического списка к выпускной квалификационной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к защите и защита выпускной квалификационной работы. Составление доклада по своей теме. Составление презентации. Составление сценарияподготовки материалов к защите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 лекциях рассматриваются основные теоретические и методологические моменты разделов курса «Культура дипломного проекта», обозначаются темы и вопросы, которые требуют самостоятельного изучения и последующего обсуждения.</w:t>
      </w:r>
    </w:p>
    <w:p>
      <w:pPr/>
      <w:r>
        <w:rPr/>
        <w:t xml:space="preserve">При проведении аудиторных занятий используются медиатехнологии. Лекции читаются с применением технологии объяснительно-иллюстративного обучения и информационно-компьютерных технологий. Визуальная насыщенность учебного материала в этом случае позволяет сделать его ярким, убедительным и способствует интенсификации процесса усвоения материала. Использование подобных технологий позволяет акцентировать внимание обучающихся на значимых моментах излагаемой информации и создавать наглядные образы в виде рисунков, таблиц, схем. Технология объяснительно-иллюстративного обучения также позволяет формировать у обучающихся общеучебные (организационные, интеллектуальные, информационные) и специальные (предметные) умения.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с сочетании с внеаудиторной работой. В основном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</w:t>
      </w:r>
      <w:r>
        <w:rPr/>
        <w:t xml:space="preserve"> </w:t>
      </w:r>
      <w:r>
        <w:rPr/>
        <w:t xml:space="preserve"> промежуточной аттестации. Тематика самостоятельной работы включает все вопросы, которые необходимо подготовить к зачету. При выполнении самостоятельной работы обучающиеся используют источники, приведенные в списке рекомендуемой литературы и Интернет-источники. Внеаудиторная работа проводится в виде работы в научной библиотеке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Творческая работа представляет собой научную статью по следующим примерным темам:</w:t>
      </w:r>
    </w:p>
    <w:p>
      <w:pPr>
        <w:numPr>
          <w:ilvl w:val="0"/>
          <w:numId w:val="1"/>
        </w:numPr>
      </w:pPr>
      <w:r>
        <w:rPr/>
        <w:t xml:space="preserve">Использование основ цветоведения в плакате</w:t>
      </w:r>
    </w:p>
    <w:p>
      <w:pPr>
        <w:numPr>
          <w:ilvl w:val="0"/>
          <w:numId w:val="1"/>
        </w:numPr>
      </w:pPr>
      <w:r>
        <w:rPr/>
        <w:t xml:space="preserve">Эль Лисицкий - художник-конструктивист</w:t>
      </w:r>
    </w:p>
    <w:p>
      <w:pPr>
        <w:numPr>
          <w:ilvl w:val="0"/>
          <w:numId w:val="1"/>
        </w:numPr>
      </w:pPr>
      <w:r>
        <w:rPr/>
        <w:t xml:space="preserve">Создание выставочной экспозиции как синтетический процесс</w:t>
      </w:r>
    </w:p>
    <w:p>
      <w:pPr>
        <w:numPr>
          <w:ilvl w:val="0"/>
          <w:numId w:val="1"/>
        </w:numPr>
      </w:pPr>
      <w:r>
        <w:rPr/>
        <w:t xml:space="preserve">Графические техники в анимации</w:t>
      </w:r>
    </w:p>
    <w:p>
      <w:pPr>
        <w:numPr>
          <w:ilvl w:val="0"/>
          <w:numId w:val="1"/>
        </w:numPr>
      </w:pPr>
      <w:r>
        <w:rPr/>
        <w:t xml:space="preserve">Комикс как явление культуры</w:t>
      </w:r>
    </w:p>
    <w:p>
      <w:pPr>
        <w:numPr>
          <w:ilvl w:val="0"/>
          <w:numId w:val="1"/>
        </w:numPr>
      </w:pPr>
      <w:r>
        <w:rPr/>
        <w:t xml:space="preserve">Иллюстрация как элемент прикладной графики</w:t>
      </w:r>
    </w:p>
    <w:p>
      <w:pPr>
        <w:numPr>
          <w:ilvl w:val="0"/>
          <w:numId w:val="1"/>
        </w:numPr>
      </w:pPr>
      <w:r>
        <w:rPr/>
        <w:t xml:space="preserve">Стилизация как композиционный прием</w:t>
      </w:r>
    </w:p>
    <w:p>
      <w:pPr>
        <w:numPr>
          <w:ilvl w:val="0"/>
          <w:numId w:val="1"/>
        </w:numPr>
      </w:pPr>
      <w:r>
        <w:rPr/>
        <w:t xml:space="preserve">Искусство Древнего Египта</w:t>
      </w:r>
    </w:p>
    <w:p>
      <w:pPr>
        <w:numPr>
          <w:ilvl w:val="0"/>
          <w:numId w:val="1"/>
        </w:numPr>
      </w:pPr>
      <w:r>
        <w:rPr/>
        <w:t xml:space="preserve">Тема Страшного Суда в памятниках средневековья Западной Европы и Древней Руси.</w:t>
      </w:r>
    </w:p>
    <w:p>
      <w:pPr>
        <w:numPr>
          <w:ilvl w:val="0"/>
          <w:numId w:val="1"/>
        </w:numPr>
      </w:pPr>
      <w:r>
        <w:rPr/>
        <w:t xml:space="preserve">Религиозная</w:t>
      </w:r>
      <w:r>
        <w:rPr/>
        <w:t xml:space="preserve"> тематика в картинах</w:t>
      </w:r>
      <w:r>
        <w:rPr/>
        <w:t xml:space="preserve"> </w:t>
      </w:r>
      <w:r>
        <w:rPr/>
        <w:t xml:space="preserve"> русских художников </w:t>
      </w:r>
      <w:r>
        <w:rPr/>
        <w:t xml:space="preserve">XIX</w:t>
      </w:r>
      <w:r>
        <w:rPr/>
        <w:t xml:space="preserve">в. (В.Поленов, Н.Крамской, Н.Ге)</w:t>
      </w:r>
    </w:p>
    <w:p>
      <w:pPr>
        <w:numPr>
          <w:ilvl w:val="0"/>
          <w:numId w:val="1"/>
        </w:numPr>
      </w:pPr>
      <w:r>
        <w:rPr/>
        <w:t xml:space="preserve">Национальная</w:t>
      </w:r>
      <w:r>
        <w:rPr/>
        <w:t xml:space="preserve"> художественная традиция и русский авангард начала </w:t>
      </w:r>
      <w:r>
        <w:rPr/>
        <w:t xml:space="preserve">XX</w:t>
      </w:r>
      <w:r>
        <w:rPr/>
        <w:t xml:space="preserve">в.</w:t>
      </w:r>
    </w:p>
    <w:p>
      <w:pPr>
        <w:numPr>
          <w:ilvl w:val="0"/>
          <w:numId w:val="1"/>
        </w:numPr>
      </w:pPr>
      <w:r>
        <w:rPr/>
        <w:t xml:space="preserve">Мифология древних славян в памятниках декоративно-прикладного искусства.</w:t>
      </w:r>
    </w:p>
    <w:p>
      <w:pPr>
        <w:numPr>
          <w:ilvl w:val="0"/>
          <w:numId w:val="1"/>
        </w:numPr>
      </w:pPr>
      <w:r>
        <w:rPr/>
        <w:t xml:space="preserve">Символика христианства в современном искусстве.</w:t>
      </w:r>
    </w:p>
    <w:p>
      <w:pPr>
        <w:numPr>
          <w:ilvl w:val="0"/>
          <w:numId w:val="1"/>
        </w:numPr>
      </w:pPr>
      <w:r>
        <w:rPr/>
        <w:t xml:space="preserve">Цвет как фактор создание психологического комфорта искусственной среды</w:t>
      </w:r>
    </w:p>
    <w:p>
      <w:pPr>
        <w:numPr>
          <w:ilvl w:val="0"/>
          <w:numId w:val="1"/>
        </w:numPr>
      </w:pPr>
      <w:r>
        <w:rPr/>
        <w:t xml:space="preserve">Выразительные возможности фотографии.</w:t>
      </w:r>
    </w:p>
    <w:p>
      <w:pPr>
        <w:numPr>
          <w:ilvl w:val="0"/>
          <w:numId w:val="1"/>
        </w:numPr>
      </w:pPr>
      <w:r>
        <w:rPr/>
        <w:t xml:space="preserve">Особенности создания социального плаката.</w:t>
      </w:r>
    </w:p>
    <w:p>
      <w:pPr>
        <w:numPr>
          <w:ilvl w:val="0"/>
          <w:numId w:val="1"/>
        </w:numPr>
      </w:pPr>
      <w:r>
        <w:rPr/>
        <w:t xml:space="preserve">Фирменный стиль как элемент прикладной графики</w:t>
      </w:r>
    </w:p>
    <w:p>
      <w:pPr>
        <w:numPr>
          <w:ilvl w:val="0"/>
          <w:numId w:val="1"/>
        </w:numPr>
      </w:pPr>
      <w:r>
        <w:rPr/>
        <w:t xml:space="preserve">Элементы печатной продукции в экспозиционном дизайне.</w:t>
      </w:r>
    </w:p>
    <w:p>
      <w:pPr/>
      <w:r>
        <w:rPr/>
        <w:t xml:space="preserve">Требования к научной статье:</w:t>
      </w:r>
    </w:p>
    <w:p>
      <w:pPr/>
      <w:r>
        <w:rPr/>
        <w:t xml:space="preserve">Статья должна включать:</w:t>
      </w:r>
    </w:p>
    <w:p>
      <w:pPr/>
      <w:r>
        <w:rPr/>
        <w:t xml:space="preserve">- аннотацию;</w:t>
      </w:r>
    </w:p>
    <w:p>
      <w:pPr/>
      <w:r>
        <w:rPr/>
        <w:t xml:space="preserve">- вводную часть;</w:t>
      </w:r>
    </w:p>
    <w:p>
      <w:pPr/>
      <w:r>
        <w:rPr/>
        <w:t xml:space="preserve">- основную часть (обязательно анализ 3-5 источников);</w:t>
      </w:r>
    </w:p>
    <w:p>
      <w:pPr/>
      <w:r>
        <w:rPr/>
        <w:t xml:space="preserve">- заключительную часть;</w:t>
      </w:r>
    </w:p>
    <w:p>
      <w:pPr/>
      <w:r>
        <w:rPr/>
        <w:t xml:space="preserve">- список литературы;</w:t>
      </w:r>
    </w:p>
    <w:p>
      <w:pPr/>
      <w:r>
        <w:rPr/>
        <w:t xml:space="preserve">- ключевые слова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к зачету:</w:t>
      </w:r>
    </w:p>
    <w:p>
      <w:pPr>
        <w:numPr>
          <w:ilvl w:val="0"/>
          <w:numId w:val="2"/>
        </w:numPr>
      </w:pPr>
      <w:r>
        <w:rPr/>
        <w:t xml:space="preserve">Основные понятия и определения в области научной деятельности.</w:t>
      </w:r>
    </w:p>
    <w:p>
      <w:pPr>
        <w:numPr>
          <w:ilvl w:val="0"/>
          <w:numId w:val="3"/>
        </w:numPr>
      </w:pPr>
      <w:r>
        <w:rPr/>
        <w:t xml:space="preserve">Нормативно-правовое регулирование в сфере науки.</w:t>
      </w:r>
    </w:p>
    <w:p>
      <w:pPr>
        <w:numPr>
          <w:ilvl w:val="0"/>
          <w:numId w:val="3"/>
        </w:numPr>
      </w:pPr>
      <w:r>
        <w:rPr/>
        <w:t xml:space="preserve">Основные принципы осуществления государственной научной политики.</w:t>
      </w:r>
    </w:p>
    <w:p>
      <w:pPr>
        <w:numPr>
          <w:ilvl w:val="0"/>
          <w:numId w:val="3"/>
        </w:numPr>
      </w:pPr>
      <w:r>
        <w:rPr/>
        <w:t xml:space="preserve">Важнейшие направления государственной политики в области науки и технологий.</w:t>
      </w:r>
    </w:p>
    <w:p>
      <w:pPr>
        <w:numPr>
          <w:ilvl w:val="0"/>
          <w:numId w:val="3"/>
        </w:numPr>
      </w:pPr>
      <w:r>
        <w:rPr/>
        <w:t xml:space="preserve">Государственные и не государственные научные организации их структура и функции.</w:t>
      </w:r>
    </w:p>
    <w:p>
      <w:pPr>
        <w:numPr>
          <w:ilvl w:val="0"/>
          <w:numId w:val="3"/>
        </w:numPr>
      </w:pPr>
      <w:r>
        <w:rPr/>
        <w:t xml:space="preserve">Понятие науки и классификация наук.</w:t>
      </w:r>
    </w:p>
    <w:p>
      <w:pPr>
        <w:numPr>
          <w:ilvl w:val="0"/>
          <w:numId w:val="3"/>
        </w:numPr>
      </w:pPr>
      <w:r>
        <w:rPr/>
        <w:t xml:space="preserve">Научное исследование и его виды.</w:t>
      </w:r>
    </w:p>
    <w:p>
      <w:pPr>
        <w:numPr>
          <w:ilvl w:val="0"/>
          <w:numId w:val="3"/>
        </w:numPr>
      </w:pPr>
      <w:r>
        <w:rPr/>
        <w:t xml:space="preserve">Этапы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Понятие метода и методологии научного исследования.</w:t>
      </w:r>
    </w:p>
    <w:p>
      <w:pPr>
        <w:numPr>
          <w:ilvl w:val="0"/>
          <w:numId w:val="3"/>
        </w:numPr>
      </w:pPr>
      <w:r>
        <w:rPr/>
        <w:t xml:space="preserve">Философские и общенаучные методы научного исследования.</w:t>
      </w:r>
    </w:p>
    <w:p>
      <w:pPr>
        <w:numPr>
          <w:ilvl w:val="0"/>
          <w:numId w:val="3"/>
        </w:numPr>
      </w:pPr>
      <w:r>
        <w:rPr/>
        <w:t xml:space="preserve">Частные и специальные методы научного исследования.</w:t>
      </w:r>
    </w:p>
    <w:p>
      <w:pPr>
        <w:numPr>
          <w:ilvl w:val="0"/>
          <w:numId w:val="3"/>
        </w:numPr>
      </w:pPr>
      <w:r>
        <w:rPr/>
        <w:t xml:space="preserve">Особенности выбора темы и обозначения цели исследования.</w:t>
      </w:r>
    </w:p>
    <w:p>
      <w:pPr>
        <w:numPr>
          <w:ilvl w:val="0"/>
          <w:numId w:val="3"/>
        </w:numPr>
      </w:pPr>
      <w:r>
        <w:rPr/>
        <w:t xml:space="preserve">Обозначение задач исследования.</w:t>
      </w:r>
    </w:p>
    <w:p>
      <w:pPr>
        <w:numPr>
          <w:ilvl w:val="0"/>
          <w:numId w:val="3"/>
        </w:numPr>
      </w:pPr>
      <w:r>
        <w:rPr/>
        <w:t xml:space="preserve">Разработка гипотезы исследования.</w:t>
      </w:r>
    </w:p>
    <w:p>
      <w:pPr>
        <w:numPr>
          <w:ilvl w:val="0"/>
          <w:numId w:val="3"/>
        </w:numPr>
      </w:pPr>
      <w:r>
        <w:rPr/>
        <w:t xml:space="preserve">Характеристика объекта и предмета исследования.</w:t>
      </w:r>
    </w:p>
    <w:p>
      <w:pPr>
        <w:numPr>
          <w:ilvl w:val="0"/>
          <w:numId w:val="3"/>
        </w:numPr>
      </w:pPr>
      <w:r>
        <w:rPr/>
        <w:t xml:space="preserve">Наблюдение.</w:t>
      </w:r>
    </w:p>
    <w:p>
      <w:pPr>
        <w:numPr>
          <w:ilvl w:val="0"/>
          <w:numId w:val="3"/>
        </w:numPr>
      </w:pPr>
      <w:r>
        <w:rPr/>
        <w:t xml:space="preserve">Эксперимент.</w:t>
      </w:r>
    </w:p>
    <w:p>
      <w:pPr>
        <w:numPr>
          <w:ilvl w:val="0"/>
          <w:numId w:val="3"/>
        </w:numPr>
      </w:pPr>
      <w:r>
        <w:rPr/>
        <w:t xml:space="preserve">Тестирование.</w:t>
      </w:r>
    </w:p>
    <w:p>
      <w:pPr>
        <w:numPr>
          <w:ilvl w:val="0"/>
          <w:numId w:val="3"/>
        </w:numPr>
      </w:pPr>
      <w:r>
        <w:rPr/>
        <w:t xml:space="preserve">Экспертная оценка.</w:t>
      </w:r>
    </w:p>
    <w:p>
      <w:pPr>
        <w:numPr>
          <w:ilvl w:val="0"/>
          <w:numId w:val="3"/>
        </w:numPr>
      </w:pPr>
      <w:r>
        <w:rPr/>
        <w:t xml:space="preserve">Общие требования к обработке данных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Планирование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Анализ теоретико-экспериментальных исследований и формулирование выводов.</w:t>
      </w:r>
    </w:p>
    <w:p>
      <w:pPr>
        <w:numPr>
          <w:ilvl w:val="0"/>
          <w:numId w:val="3"/>
        </w:numPr>
      </w:pPr>
      <w:r>
        <w:rPr/>
        <w:t xml:space="preserve">Научная информация и еѐ источники.</w:t>
      </w:r>
    </w:p>
    <w:p>
      <w:pPr>
        <w:numPr>
          <w:ilvl w:val="0"/>
          <w:numId w:val="3"/>
        </w:numPr>
      </w:pPr>
      <w:r>
        <w:rPr/>
        <w:t xml:space="preserve">Порядок и правила работы с источниками научной информации.</w:t>
      </w:r>
    </w:p>
    <w:p>
      <w:pPr>
        <w:numPr>
          <w:ilvl w:val="0"/>
          <w:numId w:val="3"/>
        </w:numPr>
      </w:pPr>
      <w:r>
        <w:rPr/>
        <w:t xml:space="preserve">Критерии эффективности научного исследования.</w:t>
      </w:r>
    </w:p>
    <w:p>
      <w:pPr>
        <w:numPr>
          <w:ilvl w:val="0"/>
          <w:numId w:val="3"/>
        </w:numPr>
      </w:pPr>
      <w:r>
        <w:rPr/>
        <w:t xml:space="preserve">Особенности подготовки и защиты студенческих учебно-исследовательских работ.</w:t>
      </w:r>
    </w:p>
    <w:p>
      <w:pPr/>
      <w:r>
        <w:rPr/>
        <w:t xml:space="preserve"> </w:t>
      </w:r>
    </w:p>
    <w:p>
      <w:pPr/>
      <w:r>
        <w:rPr/>
        <w:t xml:space="preserve">Примерные задания к зачету:</w:t>
      </w:r>
    </w:p>
    <w:p>
      <w:pPr/>
      <w:r>
        <w:rPr/>
        <w:t xml:space="preserve">Разработать и защитить проект, подготовив его презентацию:</w:t>
      </w:r>
    </w:p>
    <w:p>
      <w:pPr/>
      <w:r>
        <w:rPr/>
        <w:t xml:space="preserve">- разработать структуру выпускной квалификационной работы (ВКР),</w:t>
      </w:r>
    </w:p>
    <w:p>
      <w:pPr/>
      <w:r>
        <w:rPr/>
        <w:t xml:space="preserve">- спроектировать научный аппарат выпускной квалификационной работы,</w:t>
      </w:r>
    </w:p>
    <w:p>
      <w:pPr/>
      <w:r>
        <w:rPr/>
        <w:t xml:space="preserve">- написать введение ВКР,</w:t>
      </w:r>
    </w:p>
    <w:p>
      <w:pPr/>
      <w:r>
        <w:rPr/>
        <w:t xml:space="preserve">- подобрать методики, адекватные теме, предмету психолого-педагогического исследования и возрасту испытуемых.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"Культура дипломного проекта" - формирование у студентов базовых знаний в методологии дипломного проектирования, умения самостоятельно разрабатывать научное исследование в рамках выпускной квалификационной работы,</w:t>
      </w:r>
      <w:r>
        <w:rPr/>
        <w:t xml:space="preserve"> </w:t>
      </w:r>
      <w:r>
        <w:rPr/>
        <w:t xml:space="preserve"> грамотно формировать пространство защиты.</w:t>
      </w:r>
    </w:p>
    <w:p>
      <w:pPr/>
      <w:r>
        <w:rPr/>
        <w:t xml:space="preserve">Дисциплина содержит</w:t>
      </w:r>
      <w:r>
        <w:rPr/>
        <w:t xml:space="preserve"> </w:t>
      </w:r>
      <w:r>
        <w:rPr/>
        <w:t xml:space="preserve"> лекции и</w:t>
      </w:r>
      <w:r>
        <w:rPr/>
        <w:t xml:space="preserve"> </w:t>
      </w:r>
      <w:r>
        <w:rPr/>
        <w:t xml:space="preserve"> задания для самостоятельной работы. Форма промежуточной аттестации -</w:t>
      </w:r>
      <w:r>
        <w:rPr/>
        <w:t xml:space="preserve"> </w:t>
      </w:r>
      <w:r>
        <w:rPr/>
        <w:t xml:space="preserve"> зачет. Дисциплина разделена на 2 тематических модуля. Модуль включает лекции и самостоятельную работу (см. разделы 3.1 и 3.2 настоящей РПД).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На лекциях обучающиеся изучают теоретические основы научного исследования, особенности обработки научной информации, знакомятся с требованиями к ВКР. Самостоятельно выполняют практикумы по разработке плана научного исследования, формулированию научного аппарата, а также по оформлению и защите ВКР.</w:t>
      </w:r>
    </w:p>
    <w:p>
      <w:pPr/>
      <w:r>
        <w:rPr/>
        <w:t xml:space="preserve">Обучающиеся, пропустившие лекцию, самостоятельно составляют конспект и выполняют задание по соответствующей теме и представляют его на проверку преподавателю.</w:t>
      </w:r>
      <w:r>
        <w:rPr/>
        <w:t xml:space="preserve"> </w:t>
      </w:r>
    </w:p>
    <w:p>
      <w:pPr/>
      <w:r>
        <w:rPr/>
        <w:t xml:space="preserve">Внеаудиторная самостоятельная работа по дисциплине включает такие</w:t>
      </w:r>
      <w:r>
        <w:rPr/>
        <w:t xml:space="preserve"> </w:t>
      </w:r>
      <w:r>
        <w:rPr/>
        <w:t xml:space="preserve">формы работы, как:</w:t>
      </w:r>
      <w:br/>
      <w:r>
        <w:rPr/>
        <w:t xml:space="preserve">изучение программного материала дисциплины (работа с учебником и</w:t>
      </w:r>
      <w:r>
        <w:rPr/>
        <w:t xml:space="preserve"> </w:t>
      </w:r>
      <w:r>
        <w:rPr/>
        <w:t xml:space="preserve">конспектом лекции);</w:t>
      </w:r>
      <w:br/>
      <w:r>
        <w:rPr/>
        <w:t xml:space="preserve">изучение рекомендуемых литературных источников;</w:t>
      </w:r>
      <w:br/>
      <w:r>
        <w:rPr/>
        <w:t xml:space="preserve">конспектирование источников;</w:t>
      </w:r>
      <w:br/>
      <w:r>
        <w:rPr/>
        <w:t xml:space="preserve">работа со словарями и справочниками;</w:t>
      </w:r>
      <w:br/>
      <w:r>
        <w:rPr/>
        <w:t xml:space="preserve">работа с электронными информационными ресурсами и ресурсами </w:t>
      </w:r>
      <w:r>
        <w:rPr/>
        <w:t xml:space="preserve">Internet</w:t>
      </w:r>
      <w:r>
        <w:rPr/>
        <w:t xml:space="preserve">;</w:t>
      </w:r>
      <w:br/>
      <w:r>
        <w:rPr/>
        <w:t xml:space="preserve">подготовка презентаций;</w:t>
      </w:r>
      <w:br/>
      <w:r>
        <w:rPr/>
        <w:t xml:space="preserve">ответы на контрольные вопросы;</w:t>
      </w:r>
      <w:br/>
      <w:r>
        <w:rPr/>
        <w:t xml:space="preserve">аннотирование;</w:t>
      </w:r>
      <w:br/>
      <w:r>
        <w:rPr/>
        <w:t xml:space="preserve">написание докладов;</w:t>
      </w:r>
      <w:br/>
      <w:r>
        <w:rPr/>
        <w:t xml:space="preserve">подготовка к зачету.</w:t>
      </w:r>
      <w:br/>
      <w:r>
        <w:rPr/>
        <w:t xml:space="preserve">Критериями оценки результатов внеаудиторной самостоятельной работы</w:t>
      </w:r>
      <w:r>
        <w:rPr/>
        <w:t xml:space="preserve"> </w:t>
      </w:r>
      <w:r>
        <w:rPr/>
        <w:t xml:space="preserve">студента являются:</w:t>
      </w:r>
      <w:br/>
      <w:r>
        <w:rPr/>
        <w:t xml:space="preserve">- уровень освоения учебного материала,</w:t>
      </w:r>
      <w:br/>
      <w:r>
        <w:rPr/>
        <w:t xml:space="preserve">- умение использовать теоретические знания при выполнении</w:t>
      </w:r>
      <w:r>
        <w:rPr/>
        <w:t xml:space="preserve"> </w:t>
      </w:r>
      <w:r>
        <w:rPr/>
        <w:t xml:space="preserve">практических задач,</w:t>
      </w:r>
      <w:br/>
      <w:r>
        <w:rPr/>
        <w:t xml:space="preserve">- полнота общеучебных представлений, знаний и умений по изучаемой</w:t>
      </w:r>
      <w:r>
        <w:rPr/>
        <w:t xml:space="preserve"> </w:t>
      </w:r>
      <w:r>
        <w:rPr/>
        <w:t xml:space="preserve">теме, к которой относится данная самостоятельная работа,</w:t>
      </w:r>
      <w:br/>
      <w:r>
        <w:rPr/>
        <w:t xml:space="preserve">- обоснованность и четкость изложения ответа на поставленный по</w:t>
      </w:r>
      <w:r>
        <w:rPr/>
        <w:t xml:space="preserve"> </w:t>
      </w:r>
      <w:r>
        <w:rPr/>
        <w:t xml:space="preserve">внеаудиторной самостоятельной работе вопрос,</w:t>
      </w:r>
      <w:br/>
      <w:r>
        <w:rPr/>
        <w:t xml:space="preserve">- оформление отчетного материала в соответствии с известными или</w:t>
      </w:r>
      <w:r>
        <w:rPr/>
        <w:t xml:space="preserve"> </w:t>
      </w:r>
      <w:r>
        <w:rPr/>
        <w:t xml:space="preserve">заданными преподавателем требованиями, предъявляемыми к подобного рода</w:t>
      </w:r>
      <w:r>
        <w:rPr/>
        <w:t xml:space="preserve"> </w:t>
      </w:r>
      <w:r>
        <w:rPr/>
        <w:t xml:space="preserve">материалам.</w:t>
      </w:r>
      <w:br/>
      <w:r>
        <w:rPr/>
        <w:t xml:space="preserve">Студентам рекомендуется обязательное использование при подготовке</w:t>
      </w:r>
      <w:r>
        <w:rPr/>
        <w:t xml:space="preserve"> </w:t>
      </w:r>
      <w:r>
        <w:rPr/>
        <w:t xml:space="preserve">дополнительной литературы, которая поможет успешнее и быстрее разобраться</w:t>
      </w:r>
      <w:r>
        <w:rPr/>
        <w:t xml:space="preserve"> </w:t>
      </w:r>
      <w:r>
        <w:rPr/>
        <w:t xml:space="preserve">в поставленных вопросах и задачах.</w:t>
      </w:r>
    </w:p>
    <w:p>
      <w:pPr/>
      <w:r>
        <w:rPr/>
        <w:t xml:space="preserve">Текущая аттестация представляет собой публикацию научной статьи (см. раздел 5.1).</w:t>
      </w:r>
      <w:r>
        <w:rPr/>
        <w:t xml:space="preserve"> </w:t>
      </w:r>
    </w:p>
    <w:p>
      <w:pPr/>
      <w:r>
        <w:rPr/>
        <w:t xml:space="preserve">Заканчивается курс открытой предзащитой ВКР, где студент представляет основное содержание научного исследования.</w:t>
      </w:r>
    </w:p>
    <w:p>
      <w:pPr/>
      <w:r>
        <w:rPr/>
        <w:t xml:space="preserve">При подготовке к зачету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зачету допускаются обучающиеся, не имеющие задолженностей по всем видам занятий и работ в семестре. Зачет проводится в форме собеседования по предложенным вопросам (см. раздел 5.2), на подготовку отводится 15-20 мин.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"Культура дипломного проекта" предназначена для студентов направления "Дизайн".</w:t>
      </w:r>
    </w:p>
    <w:p>
      <w:pPr/>
      <w:r>
        <w:rPr/>
        <w:t xml:space="preserve">Дисциплина включает</w:t>
      </w:r>
      <w:r>
        <w:rPr/>
        <w:t xml:space="preserve"> </w:t>
      </w:r>
      <w:r>
        <w:rPr/>
        <w:t xml:space="preserve"> лекции и задания для самостоятельной работы. Форма промежуточной аттестации – зачет. Дисциплина разделена на 2 тематических модуля. Модуль включает лекции и самостоятельную работу (см. разделы 3.1 и 3.2 настоящей РПД). Основные образовательные технологии перечислены в разделе 4, оценочные средства – в разделе 5.</w:t>
      </w:r>
      <w:r>
        <w:rPr/>
        <w:t xml:space="preserve"> </w:t>
      </w:r>
      <w:r>
        <w:rPr/>
        <w:t xml:space="preserve">В результате освоения данной учебной дисциплины обучающийся должен знать основы теоретические основы исследовательской деятельности, способы организации научно-исследовательской работы, методы и методологию научного исследования, уметь определять</w:t>
      </w:r>
      <w:r>
        <w:rPr/>
        <w:t xml:space="preserve"> </w:t>
      </w:r>
      <w:r>
        <w:rPr/>
        <w:t xml:space="preserve">проблемы и актуальности исследования, формулировать тему, цель и задачи</w:t>
      </w:r>
      <w:r>
        <w:rPr/>
        <w:t xml:space="preserve"> </w:t>
      </w:r>
      <w:r>
        <w:rPr/>
        <w:t xml:space="preserve">исследования, выявлять объект и предмет исследования,</w:t>
      </w:r>
      <w:r>
        <w:rPr/>
        <w:t xml:space="preserve"> </w:t>
      </w:r>
      <w:r>
        <w:rPr/>
        <w:t xml:space="preserve"> выдвигать научные гипотезы. Владеть навыками публикации научного исследования, поиска, накопления и обработки научной информации,</w:t>
      </w:r>
      <w:r>
        <w:rPr/>
        <w:t xml:space="preserve"> </w:t>
      </w:r>
      <w:r>
        <w:rPr/>
        <w:t xml:space="preserve"> защиты ВКР. В преподавании дисциплины используются классические контактные формы обучения – лекционные занятия. Лекции</w:t>
      </w:r>
      <w:r>
        <w:rPr/>
        <w:t xml:space="preserve"> </w:t>
      </w:r>
      <w:r>
        <w:rPr/>
        <w:t xml:space="preserve"> проводятся в общих лекционных аудиториях университета, оборудованных мультимедийной техникой.</w:t>
      </w:r>
      <w:r>
        <w:rPr/>
        <w:t xml:space="preserve"> </w:t>
      </w:r>
      <w:r>
        <w:rPr/>
        <w:t xml:space="preserve">На лекциях рассматриваются теоретические и методологические основы дисциплины, определяются отдельные темы и вопросы, которые выносятся на задания для самостоятельной работы. Лекционный курс построен на основе базовых учебников по основам научного исследования, включенных в список рекомендуемой литературы.</w:t>
      </w:r>
      <w:r>
        <w:rPr/>
        <w:t xml:space="preserve"> </w:t>
      </w:r>
      <w:r>
        <w:rPr/>
        <w:t xml:space="preserve">Самостоятельная работа (см. раздел 3.4) предполагает подготовку к выполнению заданий промежуточной аттестации.</w:t>
      </w:r>
      <w:r>
        <w:rPr/>
        <w:t xml:space="preserve"> </w:t>
      </w:r>
      <w:r>
        <w:rPr/>
        <w:t xml:space="preserve">Преподаватель в журнале отмечает выполнение самостоятельных работ, активность работы на</w:t>
      </w:r>
      <w:r>
        <w:rPr/>
        <w:t xml:space="preserve"> </w:t>
      </w:r>
      <w:r>
        <w:rPr/>
        <w:t xml:space="preserve"> занятиях.</w:t>
      </w:r>
    </w:p>
    <w:p>
      <w:pPr/>
      <w:r>
        <w:rPr/>
        <w:t xml:space="preserve">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Текущий контроль осуществляется с использованием следующих оценочных средств: творческое задание. Творческое задание выполняется в виде научной статьи и оценивается по принципу «зачтено» или «не зачтено». Творческое задание считается зачтенным, когда обучающийся в полном объеме проработал все вопросы данной научной темы, опубликовал в научном журнале.</w:t>
      </w:r>
      <w:r>
        <w:rPr/>
        <w:t xml:space="preserve"> 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зачету</w:t>
      </w:r>
      <w:r>
        <w:rPr/>
        <w:t xml:space="preserve"> </w:t>
      </w:r>
      <w:r>
        <w:rPr/>
        <w:t xml:space="preserve"> допускаются обучающиеся, не имеющие задолженностей по всем видам занятий и работ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Салтыкова, Г.М. Дизайн. Дипломные проектирование: методическое пособие для бакалавров / Г.М. Салтыкова. - Москва : Владос, 2017. - 43 с. : ил. - </w:t>
      </w:r>
      <w:r>
        <w:rPr/>
        <w:t xml:space="preserve">ISBN</w:t>
      </w:r>
      <w:r>
        <w:rPr/>
        <w:t xml:space="preserve"> 978-5-907013-08-7 ; То же [Электронный ресурс]. -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http://biblioclub.ru/index.php?page=book&amp;id=486217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Салтыкова, Г.М. Дизайн. Дипломные и курсовые проекты: учебное пособие для бакалавров / Г.М. Салтыкова. - Москва : Владос, 2017. - 149 с. : ил. - </w:t>
      </w:r>
      <w:r>
        <w:rPr/>
        <w:t xml:space="preserve">ISBN</w:t>
      </w:r>
      <w:r>
        <w:rPr/>
        <w:t xml:space="preserve"> 978-5-907013-07-0 ; То же [Электронный ресурс]. -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http://biblioclub.ru/index.php?page=book&amp;id=486215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Тарасова, О.П. Организация проектной деятельности дизайнера : учебное пособие / О.П. Тарасова, О.Р. Халиуллина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2017. - 165 с. : ил. - Библиогр.: с. 138-140. - </w:t>
      </w:r>
      <w:r>
        <w:rPr/>
        <w:t xml:space="preserve">ISBN</w:t>
      </w:r>
      <w:r>
        <w:rPr/>
        <w:t xml:space="preserve"> 978-5-7410-1896-5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=485751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</w:p>
    <w:p>
      <w:pPr>
        <w:numPr>
          <w:ilvl w:val="0"/>
          <w:numId w:val="6"/>
        </w:numPr>
      </w:pPr>
      <w:r>
        <w:rPr/>
        <w:t xml:space="preserve">Единая коллекция цифровых образовательных ресурсов [Электронный ресурс] / </w:t>
      </w:r>
      <w:r>
        <w:rPr/>
        <w:t xml:space="preserve">MTI</w:t>
      </w:r>
      <w:r>
        <w:rPr/>
        <w:t xml:space="preserve">. </w:t>
      </w:r>
      <w:r>
        <w:rPr/>
        <w:t xml:space="preserve">URL: http://school-collection.edu.ru/</w:t>
      </w:r>
    </w:p>
    <w:p>
      <w:pPr>
        <w:numPr>
          <w:ilvl w:val="0"/>
          <w:numId w:val="6"/>
        </w:numPr>
      </w:pPr>
      <w:r>
        <w:rPr/>
        <w:t xml:space="preserve">Электронный каталог Научной библиотеки ПетрГУ </w:t>
      </w:r>
      <w:r>
        <w:rPr/>
        <w:t xml:space="preserve">http</w:t>
      </w:r>
      <w:r>
        <w:rPr/>
        <w:t xml:space="preserve">://</w:t>
      </w:r>
      <w:r>
        <w:rPr/>
        <w:t xml:space="preserve">foliant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psulibr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Российский общеобразовательный портал //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school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6"/>
        </w:numPr>
      </w:pPr>
      <w:r>
        <w:rPr/>
        <w:t xml:space="preserve">Справочная правовая информационная система «</w:t>
      </w:r>
      <w:r>
        <w:rPr>
          <w:b w:val="1"/>
          <w:bCs w:val="1"/>
        </w:rPr>
        <w:t xml:space="preserve">КонсультантПлюс».//</w:t>
      </w:r>
      <w:hyperlink r:id="rId10" w:history="1">
        <w:r>
          <w:rPr/>
          <w:t xml:space="preserve">http://www.consultant.ru/</w:t>
        </w:r>
      </w:hyperlink>
      <w:r>
        <w:rPr/>
        <w:t xml:space="preserve"> (открытый ресурс).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i w:val="1"/>
          <w:iCs w:val="1"/>
        </w:rPr>
        <w:t xml:space="preserve">Программное обеспечение.</w:t>
      </w:r>
    </w:p>
    <w:p>
      <w:pPr>
        <w:numPr>
          <w:ilvl w:val="0"/>
          <w:numId w:val="7"/>
        </w:numPr>
      </w:pPr>
      <w:r>
        <w:rPr/>
        <w:t xml:space="preserve">Последние версии одного из следующих браузеров: Mozilla Firefox, Google Chrome, Internet Explorer.</w:t>
      </w:r>
    </w:p>
    <w:p>
      <w:pPr>
        <w:numPr>
          <w:ilvl w:val="0"/>
          <w:numId w:val="7"/>
        </w:numPr>
      </w:pPr>
      <w:r>
        <w:rPr/>
        <w:t xml:space="preserve">Adobe Acrobat Reader http://get.adobe.com/ru/reader/</w:t>
      </w:r>
    </w:p>
    <w:p>
      <w:pPr>
        <w:numPr>
          <w:ilvl w:val="0"/>
          <w:numId w:val="7"/>
        </w:numPr>
      </w:pPr>
      <w:r>
        <w:rPr/>
        <w:t xml:space="preserve">Флэш-проигрыватель для используемого браузера.</w:t>
      </w:r>
    </w:p>
    <w:p>
      <w:pPr>
        <w:numPr>
          <w:ilvl w:val="0"/>
          <w:numId w:val="7"/>
        </w:numPr>
      </w:pPr>
      <w:r>
        <w:rPr/>
        <w:t xml:space="preserve">Видеопроигрыватель, например, Windows Media.</w:t>
      </w:r>
    </w:p>
    <w:p>
      <w:pPr>
        <w:numPr>
          <w:ilvl w:val="0"/>
          <w:numId w:val="7"/>
        </w:numPr>
      </w:pPr>
      <w:r>
        <w:rPr/>
        <w:t xml:space="preserve">Свободно распространяемые программные продукты </w:t>
      </w:r>
      <w:r>
        <w:rPr/>
        <w:t xml:space="preserve">Open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Организация взаимодействия со студентами обеспечивается с помощью электронной почты и инструментария социальных сетей.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 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09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666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18D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D6F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94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A06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E9F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DA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0CEE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6217" TargetMode="External"/><Relationship Id="rId8" Type="http://schemas.openxmlformats.org/officeDocument/2006/relationships/hyperlink" Target="http://biblioclub.ru/index.php?page=book&amp;id=486215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2026-04-23T20:44:31+03:00</dcterms:created>
  <dcterms:modified xsi:type="dcterms:W3CDTF">2026-04-23T20:44:31+03:00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