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КОНСТРУИРОВАНИЕ И МОДЕЛИРОВАНИЕ ШВЕЙНЫХ ИЗДЕЛИЙ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Яковлева Анастасия Викторовна, старший преподаватель, кафедра технологии, изобразительного искусства и дизайна.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Педагогическая практика (О), Дизайн костюма (О), Конструирование и моделирование швейных изделий (О), Учебная практика по народному костюму (О), Материаловедение в технологическом образовании (Н), Организация проектно-исследовательской деятельности школьников (О), Основы этнокультурной деятельности в технологическом образовании (О), Технологическая практика (О), Подготовка к сдаче и сдача государственного экзамена (И), Методика обучения в системе дополнительного образования (О), Методика обучения технологии (О), Введение в педагогическую деятельность. Общие основы педагогики (Н), История образования и педагогической мысли (О), Теория обучения и воспитания (О), Введение в психологию (Н), Общая и социальная психология (О), Методика дипломного проектирования (О), Робототехника (ОИ), Возрастная психология (О), Педагогическая психология (О), Научно-исследовательская работа (курсовое сочинение) (О), Основы взаимозаменяемости и прикладной механики в технологическом образовании (О), Основы машиноведения в технологическом образовании (О), Учебная практика по народному судостроению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Выполнение и защита выпускной квалификационной работы (И), Учебная практика по вязанию и макраме (О), Учебная проектно-технологическая практика (О), Теория и методика творческо-конструкторской деятельности (О), Дизайн костюма (О), Проектирование аксессуаров (О), Учебная практика по технологии обработки пищевых продуктов (И), Художественные украшения из бисера (О), Конструирование и моделирование швейных изделий (О), Учебная практика по народному костюму (О), Фотографика (О), Инженерно-техническое творчество (О), Технология обработки ткани и материаловедение (О), Основы теории декоративно-прикладного искусства (О), Технология пошива швейных изделий (О), Этикет (О), Художественная обработка кожи и меха (О), Обработка текстильных материалов (О), Художественное ткачество (О), Спецрисунок (О), Художественная обработка дерева (О), Основы этнокультурной деятельности в технологическом образовании (О), Учебная практика по вышивке (О), Технологическая практика (НО), Подготовка к сдаче и сдача государственного экзамена (И), Научно-исследовательская работа (курсовое сочинение) (О), Декоративно-прикладное творчество (О), Технология обработки конструкционных материалов (О), Технология обработки древесины и древесных материалов (О), Основы взаимозаменяемости и прикладной механики в технологическом образовании (О), Основы машиноведения в технологическом образовании (О), Технология ремонта и реставрации мебели (О), Современное промышленное производство (О), Изготовление сувениров из дерева (О), Резание металлов с практикумом (О), Инженерно-техническое проектирование (О), Конструирование и изготовление народных музыкальных инструментов (О), Учебная практика по народному судостроению (О), Учебная практика по деревообработке (О), Учебная практика по народному ремеслу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способы организации индивидуальной и совместной учебно-проектной деятельности обучающихся в предметной области Технология</w:t>
            </w:r>
          </w:p>
          <w:p/>
          <w:p>
            <w:pPr/>
            <w:r>
              <w:rPr/>
              <w:t xml:space="preserve">ПК-1.2 Умеет организовывать индивидуальную и совместную учебно-проектную деятельность обучающихся в предметной области Технология</w:t>
            </w:r>
          </w:p>
          <w:p/>
          <w:p>
            <w:pPr/>
            <w:r>
              <w:rPr/>
              <w:t xml:space="preserve">ПК-1.3 Владеет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творческую разработку эскизов изделий одежды из тканей различного ассортимента с учетом тенденций моды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Выполнение и защита выпускной квалификационной работы (И), Дизайн костюма (О), Конструирование и моделирование швейных изделий (НО), Учебная практика по народному костюму (О), Технология обработки ткани и материаловедение (О), Технология пошива швейных изделий (НО), Спецрисунок (О), Основы этнокультурной деятельности в технологическом образовании (О), Технологическая практика (НО),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 Знает технологию разработки эскизов моделей одежды различного ассортимента, используя технику рисунка и живописи,  а также современные графические редакторы и программы;</w:t>
            </w:r>
          </w:p>
          <w:p/>
          <w:p>
            <w:pPr/>
            <w:r>
              <w:rPr/>
              <w:t xml:space="preserve">ПК-4.2 Уменет создавать зарисовки эскизов моделей одежды различного ассортимента, используя основные принципы колористики;</w:t>
            </w:r>
          </w:p>
          <w:p/>
          <w:p>
            <w:pPr/>
            <w:r>
              <w:rPr/>
              <w:t xml:space="preserve">ПК-4.3 Владеет приемами построения конструктивных решений моделей одежды различного ассортимента с учетом модных тенденций.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Конструирование и моделирование швейных изделий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женской одежды. Поясные изделия: юбки, брюки.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 плечевого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конструирование и моделирование одежды. Общие сведения об одежде. Исходные данные для целей конструирования.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основы брюк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конструироавание основы плечевого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рукава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воротника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и моделирование женской одежды. Построение чертежа основы прямой юбки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 е брюк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основы плечевого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рукава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воротника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чертежа основы прямой юбки в натуральную величину, крой ю.ки подготовка к первой примерке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брюк в натуральную величину, крой брюк, подготовка к первой примерке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основы плечевого изделия в натуральную величину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рукава в натуральную величину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воротника в натуральную величину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лекциях рассматриваются основные теоретические разделы курса «Конструирование и моделирование швейных изделий», обозначаются темы и вопросы, которые требуют самостоятельного изучения и последующего обсуждения на практических занятиях.</w:t>
      </w:r>
    </w:p>
    <w:p>
      <w:pPr/>
      <w:r>
        <w:rPr/>
        <w:t xml:space="preserve">На практических занятиях закрепляется лекционный материал, и рассматриваются частные вопросы тематических разделов. Подготовка к практическим занятиям осуществляется в рамках запланированной самостоятельной работы. Основными образовательными технологиями являются проблемное обучение и разбор практических заданий. При этом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 практическим занятиям и промежуточной аттестации. Тематика самостоятельной работы включает все вопросы, которые необходимо подготовить к практическим занятиям и зачёту. При выполнении самостоятельной работы обучающиеся используют источники, приведенные в списке рекомендуемой литературы и Интернет-источники. При организации этого вида учебной деятельности используются следующие информационно-коммуникационные образовательные технологии:</w:t>
      </w:r>
    </w:p>
    <w:p>
      <w:pPr/>
      <w:r>
        <w:rPr/>
        <w:t xml:space="preserve">А) технология систематизации полученной информации – работа с конспектами лекций для подготовки к практическим занятиям.</w:t>
      </w:r>
    </w:p>
    <w:p>
      <w:pPr/>
      <w:r>
        <w:rPr/>
        <w:t xml:space="preserve">Б) технология поиска и сбора новой информации – работа на компьютере с интернет ресурсами для поиска информации в электронных библиотеках, работа с учебной, справочной и научной литературой с целью подготовки к практическим занятиям.</w:t>
      </w:r>
    </w:p>
    <w:p>
      <w:pPr/>
      <w:r>
        <w:rPr/>
        <w:t xml:space="preserve">В) технология анализа и представления новой информации – подготовка к творческому заданию.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работой. Внеаудиторная работа проводится в виде работы в научной библиотеке ПетрГУ, посещение музеев, выставок, мастер-классов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Выполнить чертеж в натуральную величину по </w:t>
      </w:r>
      <w:r>
        <w:rPr/>
        <w:t xml:space="preserve"> </w:t>
      </w:r>
      <w:r>
        <w:rPr/>
        <w:t xml:space="preserve">конструированию моделей плечевой одежды, крой, первую примерку, готовое изделие.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Конструктивное моделирование одежды.</w:t>
      </w:r>
    </w:p>
    <w:p>
      <w:pPr/>
      <w:r>
        <w:rPr>
          <w:b w:val="1"/>
          <w:bCs w:val="1"/>
        </w:rPr>
        <w:t xml:space="preserve">Вопросы к экзамену:</w:t>
      </w:r>
    </w:p>
    <w:p>
      <w:pPr/>
      <w:r>
        <w:rPr/>
        <w:t xml:space="preserve">1.Методы проектирования швейных изделий различного назначения.</w:t>
      </w:r>
    </w:p>
    <w:p>
      <w:pPr/>
      <w:r>
        <w:rPr/>
        <w:t xml:space="preserve">2.Виды конструктивного моделирования.</w:t>
      </w:r>
    </w:p>
    <w:p>
      <w:pPr/>
      <w:r>
        <w:rPr/>
        <w:t xml:space="preserve">3.Какова последовательность изучения модели по еѐ эскизу?</w:t>
      </w:r>
    </w:p>
    <w:p>
      <w:pPr/>
      <w:r>
        <w:rPr/>
        <w:t xml:space="preserve">4.Для чего необходимо определение продольного и поперечного масштаба?</w:t>
      </w:r>
    </w:p>
    <w:p>
      <w:pPr/>
      <w:r>
        <w:rPr/>
        <w:t xml:space="preserve">5.Какие линии определяются на техническом рисунке модели?</w:t>
      </w:r>
    </w:p>
    <w:p>
      <w:pPr/>
      <w:r>
        <w:rPr/>
        <w:t xml:space="preserve">6.Какова последовательность составления описания внешнего вида изделия?</w:t>
      </w:r>
    </w:p>
    <w:p>
      <w:pPr/>
      <w:r>
        <w:rPr/>
        <w:t xml:space="preserve">7.Кем определяется композиционное построение модели?</w:t>
      </w:r>
    </w:p>
    <w:p>
      <w:pPr/>
      <w:r>
        <w:rPr/>
        <w:t xml:space="preserve">8.Как проводится анализ конструктивного построения моделей одежды?</w:t>
      </w:r>
    </w:p>
    <w:p>
      <w:pPr/>
      <w:r>
        <w:rPr/>
        <w:t xml:space="preserve">9.Особенности разработки конструкций деталей одежды путем модификации базовой основы.</w:t>
      </w:r>
    </w:p>
    <w:p>
      <w:pPr/>
      <w:r>
        <w:rPr/>
        <w:t xml:space="preserve">10.Конструктивное моделирование деталей одежды с изменением силуэта.</w:t>
      </w:r>
    </w:p>
    <w:p>
      <w:pPr/>
      <w:r>
        <w:rPr/>
        <w:t xml:space="preserve">11.Влияние расположения и конфигурации конструктивных линий на форму изделия.</w:t>
      </w:r>
    </w:p>
    <w:p>
      <w:pPr/>
      <w:r>
        <w:rPr/>
        <w:t xml:space="preserve">12.Особенности конструирования и моделирования деталей поясной одежды.</w:t>
      </w:r>
    </w:p>
    <w:p>
      <w:pPr/>
      <w:r>
        <w:rPr/>
        <w:t xml:space="preserve">13.Особенности конструирования и моделирования деталей брюк.</w:t>
      </w:r>
    </w:p>
    <w:p>
      <w:pPr/>
      <w:r>
        <w:rPr/>
        <w:t xml:space="preserve">14.Особенности конструирования и моделирования деталей юбки прямой формы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 экзамену необходимо:</w:t>
      </w:r>
    </w:p>
    <w:p>
      <w:pPr/>
      <w:r>
        <w:rPr/>
        <w:t xml:space="preserve">Выполнить чертеж в натуральную величину по </w:t>
      </w:r>
      <w:r>
        <w:rPr/>
        <w:t xml:space="preserve"> </w:t>
      </w:r>
      <w:r>
        <w:rPr/>
        <w:t xml:space="preserve">конструированию моделей плечевой одежды сложных форм, крой, первую примерку, готовое изделие.</w:t>
      </w:r>
    </w:p>
    <w:p>
      <w:pPr/>
      <w:r>
        <w:rPr>
          <w:u w:val="single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включает лекции, практические занятия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 Форма промежуточной аттестации – экзамен.</w:t>
      </w:r>
    </w:p>
    <w:p>
      <w:pPr/>
      <w:r>
        <w:rPr/>
        <w:t xml:space="preserve">В результате освоения данной учебной дисциплины обучающийся должен знать правила конструирования и моделирования швейных изделий. Обучающийся должен иметь представление об основах декоративной композиции, обладать навыками технологических приемов в конструирования и моделирования, способностью к использованию теоретических знаний в практической деятельности. В преподавании дисциплины используются классические контактные формы обучения – практические занятия. Практические занятия проводятся в мастерских университета, оборудованных мультимедийной техникой и оборудованием для ткачества. На практических занятиях обучающиеся закрепляют теоретические знания, выполняют индивидуальные творческие  задания. Подготовка к практическим занятиям осуществляется в рамках запланированной самостоятельной работы согласно разделу 3.4. Самостоятельная работа (см. раздел 3.4) предполагает подготовку к практическим занятиям, выполнению творческого задания и промежуточной аттестации.</w:t>
      </w:r>
    </w:p>
    <w:p>
      <w:pPr/>
      <w:r>
        <w:rPr/>
        <w:t xml:space="preserve">Преподаватель в журнале отмечает выполнение самостоятельных работ, активность работы на практических занятиях. 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 Обучающийся, пропустивший занятие, самостоятельно работает над пропущенной темой и представляет преподавателю на проверку.</w:t>
      </w:r>
    </w:p>
    <w:p>
      <w:pPr/>
      <w:r>
        <w:rPr/>
        <w:t xml:space="preserve">К экзамену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Цель освоения дисциплины «Конструирование и моделирование швейных изделий» - формирование у обучающихся базовых знаний по основам декоративно-прикладного творчества.</w:t>
      </w:r>
    </w:p>
    <w:p>
      <w:pPr/>
      <w:r>
        <w:rPr/>
        <w:t xml:space="preserve">Для успешного освоения дисциплины «Конструирование и моделирование швейных изделий» необходимо обладать компетенциями, приобретенными в результате освоения дисциплин швейного цикла предыдущих учебных курсов.</w:t>
      </w:r>
    </w:p>
    <w:p>
      <w:pPr/>
      <w:r>
        <w:rPr/>
        <w:t xml:space="preserve">Дисциплина включает практические занятия и самостоятельную работу. Форма промежуточной аттестации – экзамен. На практических занятиях обучающиеся изучают знания по технологическим приёмам работы в технике «Конструирование и моделирование швейных изделий», выполняют индивидуальные лабораторные работы. Подготовка к практическим занятиям осуществляется в рамках запланированной самостоятельной работы согласно разделу 3.4. Основными образовательными технологиями являются проблемное обучение и разбор лабораторной работы.</w:t>
      </w:r>
    </w:p>
    <w:p>
      <w:pPr/>
      <w:r>
        <w:rPr/>
        <w:t xml:space="preserve">Обучающиеся, пропустившие практическое занятие, самостоятельно выполняют задание по соответствующей теме и представляют его на проверку преподавателю.</w:t>
      </w:r>
    </w:p>
    <w:p>
      <w:pPr/>
      <w:r>
        <w:rPr/>
        <w:t xml:space="preserve">При подготовке к практическим занятиям, и экзамену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экзамену допускаются обучающиеся, не имеющие задолженностей по всем видам занятий и работ в семестре. Экзамен проводится в форме представления творческого задания (Готовое изделие, технология изготовления, технологическая карта).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Губина Г.Г. </w:t>
      </w:r>
      <w:hyperlink r:id="rId7" w:history="1">
        <w:r>
          <w:rPr/>
          <w:t xml:space="preserve">Моделирование одежды = Modelling Clothes: учебное пособие</w:t>
        </w:r>
      </w:hyperlink>
      <w:r>
        <w:rPr/>
        <w:t xml:space="preserve">. - Издательство: Директ-Медиа, 2015. – 129 </w:t>
      </w:r>
      <w:r>
        <w:rPr/>
        <w:t xml:space="preserve">c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Ермилова, В. В. Моделирование и художественное оформление одежды : учеб. пособие для студентов образоват. учреждений среднего и начального проф. образования, обучающихся по спец. "Технология швейных изделий" / В. В. Ермилова, Д. Ю. Ермилова. - 3-е изд., стер. - Москва : </w:t>
      </w:r>
      <w:r>
        <w:rPr/>
        <w:t xml:space="preserve">ACADEMiA</w:t>
      </w:r>
      <w:r>
        <w:rPr/>
        <w:t xml:space="preserve">, 2006. - 182 с. : ил.</w:t>
      </w:r>
    </w:p>
    <w:p>
      <w:pPr>
        <w:numPr>
          <w:ilvl w:val="0"/>
          <w:numId w:val="2"/>
        </w:numPr>
      </w:pPr>
      <w:r>
        <w:rPr/>
        <w:t xml:space="preserve">Борисова Е.А. </w:t>
      </w:r>
      <w:hyperlink r:id="rId8" w:history="1">
        <w:r>
          <w:rPr/>
          <w:t xml:space="preserve">Разработка коллекции одежды по заданному источнику творчества: учебно-методическое пособие</w:t>
        </w:r>
      </w:hyperlink>
      <w:r>
        <w:rPr/>
        <w:t xml:space="preserve">. - Издательство: ЕГУ им. И.А. Бунина, 2009. – 28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Тэтхем, К. Дизайн в моде. Моделирование одежды : принципы, практика, техника : подробное руководство для дизайнера одежды / Кэролайн Тэтхем, Джулиан Симен ; [пер. с англ. </w:t>
      </w:r>
      <w:r>
        <w:rPr/>
        <w:t xml:space="preserve">О. Ю. Змеевой]. - Москва : РИПОЛ классик, [2006]. - 144 с. : ил.</w:t>
      </w:r>
    </w:p>
    <w:p>
      <w:pPr>
        <w:numPr>
          <w:ilvl w:val="0"/>
          <w:numId w:val="2"/>
        </w:numPr>
      </w:pPr>
      <w:r>
        <w:rPr/>
        <w:t xml:space="preserve">Конструирование одежды: учеб. для студентов образоват. учреждений среднего проф. образования, обучающихся по спец. 2809 "Технология швейных изделий" : учеб. пособие для образоват. учреждений начального проф. образования / Э. К. Амирова [и др.]. - 2-е изд., стер. - Москва : </w:t>
      </w:r>
      <w:r>
        <w:rPr/>
        <w:t xml:space="preserve">ACADEMiA</w:t>
      </w:r>
      <w:r>
        <w:rPr/>
        <w:t xml:space="preserve">, 2005. - 496 с. : ил.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 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3" w:history="1">
        <w:r>
          <w:rPr/>
          <w:t xml:space="preserve">http://library.petrsu.ru/collections/bd.shtml</w:t>
        </w:r>
      </w:hyperlink>
    </w:p>
    <w:p>
      <w:pPr/>
      <w:r>
        <w:rPr/>
        <w:t xml:space="preserve">Электронная библиотечная система «Большая научная библиотека» </w:t>
      </w:r>
      <w:hyperlink r:id="rId14" w:history="1">
        <w:r>
          <w:rPr/>
          <w:t xml:space="preserve">http://www.sci-lib.com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C5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283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286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76681&amp;sr=1" TargetMode="External"/><Relationship Id="rId8" Type="http://schemas.openxmlformats.org/officeDocument/2006/relationships/hyperlink" Target="http://biblioclub.ru/index.php?page=book_red&amp;id=272132&amp;sr=1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2026-04-23T22:29:25+03:00</dcterms:created>
  <dcterms:modified xsi:type="dcterms:W3CDTF">2026-04-23T22:29:25+03:00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