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ИНЖЕНЕРНО-ЭКОЛОГИЧЕСКОЕ ОБЕСПЕЧЕНИЕ В СТРОИТЕЛЬСТВЕ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«Промышленное, гражданское и дорожное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«Промышленное, гражданское и дорожное строительство»).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проектные решения и организовывать проектирование в сфере промышленного, гражданского и дорожного строительства</w:t>
            </w:r>
          </w:p>
        </w:tc>
        <w:tc>
          <w:tcPr>
            <w:tcW w:w="3100" w:type="dxa"/>
            <w:noWrap/>
          </w:tcPr>
          <w:p>
            <w:pPr/>
            <w:r>
              <w:rPr/>
              <w:t xml:space="preserve">ПК-1.1. Разработка и представление предпроектных решений для ПГиДС;</w:t>
            </w:r>
          </w:p>
          <w:p/>
          <w:p>
            <w:pPr/>
            <w:r>
              <w:rPr/>
              <w:t xml:space="preserve">ПК-1.2. Оценка исходной информации для планирования работ по проектированию объектов ПГиДС;</w:t>
            </w:r>
          </w:p>
          <w:p/>
          <w:p>
            <w:pPr/>
            <w:r>
              <w:rPr/>
              <w:t xml:space="preserve">ПК-1.3. Составление технического задания на подготовку проектной документации объектов ПГиДС;</w:t>
            </w:r>
          </w:p>
          <w:p/>
          <w:p>
            <w:pPr/>
            <w:r>
              <w:rPr/>
              <w:t xml:space="preserve">ПК-1.4. Выбор архитектурно-строительных и конструктивных решений, в том числе обеспечивающих формирование безбарьерной среды;</w:t>
            </w:r>
          </w:p>
          <w:p/>
          <w:p>
            <w:pPr/>
            <w:r>
              <w:rPr/>
              <w:t xml:space="preserve">ПК-1.5. Контроль разработки проектной документации объектов ПГиДС;</w:t>
            </w:r>
          </w:p>
          <w:p/>
          <w:p>
            <w:pPr/>
            <w:r>
              <w:rPr/>
              <w:t xml:space="preserve">ПК-1.6. Подготовка технического задания и контроль разработки рабочей документации объектов ПГиДС;</w:t>
            </w:r>
          </w:p>
          <w:p/>
          <w:p>
            <w:pPr/>
            <w:r>
              <w:rPr/>
              <w:t xml:space="preserve">ПК-1.7. Подготовка технических заданий и требований для разделов проектов инженерного обеспечения объектов строительства;</w:t>
            </w:r>
          </w:p>
          <w:p/>
          <w:p>
            <w:pPr/>
            <w:r>
              <w:rPr/>
              <w:t xml:space="preserve">ПК-1.8. Оценка основных технико-экономических показателей проектов  и соответствия проектной документации объектов ПГиДС нормативно-техническим документам.</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осуществлять и контролировать выполнение расчетного обоснования проектных решений объектов промышленного, гражданского и дорожного строительства</w:t>
            </w:r>
          </w:p>
        </w:tc>
        <w:tc>
          <w:tcPr>
            <w:tcW w:w="3100" w:type="dxa"/>
            <w:noWrap/>
          </w:tcPr>
          <w:p>
            <w:pPr/>
            <w:r>
              <w:rPr/>
              <w:t xml:space="preserve">ПК-2.1. Выбор исходной информации и нормативно-технических документов для выполнения расчётного обоснования проектных решений объектов ПГиДС;</w:t>
            </w:r>
          </w:p>
          <w:p/>
          <w:p>
            <w:pPr/>
            <w:r>
              <w:rPr/>
              <w:t xml:space="preserve">ПК-2.2. Выбор метода и методики выполнения расчётного обоснования проектного решения объекта ПГиДС, составление расчётной схемы;</w:t>
            </w:r>
          </w:p>
          <w:p/>
          <w:p>
            <w:pPr/>
            <w:r>
              <w:rPr/>
              <w:t xml:space="preserve">ПК-2.3. Выполнение расчетного обоснования проектного решения объекта ПГС и документирование его результатов;</w:t>
            </w:r>
          </w:p>
          <w:p/>
          <w:p>
            <w:pPr/>
            <w:r>
              <w:rPr/>
              <w:t xml:space="preserve">ПК-2.4. Оценка соответствия результатов расчетного обоснования объекта строительства требованиям нормативно-технических документов, оценка достоверности результатов расчётного обоснования;</w:t>
            </w:r>
          </w:p>
          <w:p/>
          <w:p>
            <w:pPr/>
            <w:r>
              <w:rPr/>
              <w:t xml:space="preserve">ПК-2.5. Составление аналитического отчета о результатах расчетного обоснования объектов промышленного и гражданского строительства.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Инженерно-экологическое обеспечение в строительстве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Инженерно-экологическое обеспечение в строительстве</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причины антропогенного загрязнения окружающей среды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Методы защиты и предотвращения загрязнения окружающей среды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Показатели качества окружающей среды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Вредные газы и пары, аэрозоли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Основные процессы инженерной защиты окружающей среды от техногенных загрязнений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Методы очистки пылевоздушных и газовых выбросов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Способы очистки сточных вод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Методы защиты литосферы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источники загрязнения атмосферы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источники загрязнения водных объектов сточными водами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промышленные отходы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энергетическое загрязнение окружающей среды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методы защиты литосферы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фильтрование и осаждение частиц аэрозолей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фильтрование сточных вод</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методы обработки осадков сточных вод</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процессы мокрой газоочистки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абсорбция и адсорбция газовых примесей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экстракция загрязнений из растворов и твердых тел</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экстракция загрязнений из растворов и твердых тел</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каталитические процессы очистки газовых выбросов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биохимические процессы защиты окружающей среды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Лекция-диалог. </w:t>
      </w:r>
    </w:p>
    <w:p>
      <w:pPr/>
      <w:r>
        <w:rPr/>
        <w:t xml:space="preserve">Содержание подается через серию вопросов, на которые слушатель должен отвечать непосредственно в ходе лекции. К этому типу примыкает лекция с применением техники обратной связи, а также программированная лекция-консультация.</w:t>
      </w:r>
    </w:p>
    <w:p>
      <w:pPr/>
      <w:r>
        <w:rPr/>
        <w:t xml:space="preserve">Использование технических средств обучения и средств наглядности при чтении лекции В процессе чтения лекций требуется использование средств наглядности. Как уже говорилось, это, прежде всего слайд-презентация, которая может осуществляться с помощью программы </w:t>
      </w:r>
      <w:r>
        <w:rPr/>
        <w:t xml:space="preserve">Microsoft</w:t>
      </w:r>
      <w:r>
        <w:rPr/>
        <w:t xml:space="preserve"> </w:t>
      </w:r>
      <w:r>
        <w:rPr/>
        <w:t xml:space="preserve">Power</w:t>
      </w:r>
      <w:r>
        <w:rPr/>
        <w:t xml:space="preserve"> </w:t>
      </w:r>
      <w:r>
        <w:rPr/>
        <w:t xml:space="preserve">Point</w:t>
      </w:r>
      <w:r>
        <w:rPr/>
        <w:t xml:space="preserve">, которая входит в офисный пакет </w:t>
      </w:r>
      <w:r>
        <w:rPr/>
        <w:t xml:space="preserve">Windows</w:t>
      </w:r>
      <w:r>
        <w:rPr/>
        <w:t xml:space="preserve">, а также мультимедийного проектора или электронной доски (</w:t>
      </w:r>
      <w:r>
        <w:rPr/>
        <w:t xml:space="preserve">smartboard</w:t>
      </w:r>
      <w:r>
        <w:rPr/>
        <w:t xml:space="preserve">). Преподаватель может использовать во время лекции и ресурсы Интернета, но для этого необходимо, чтобы в аудитории или в классе имелся к нему доступ. Разумеется, все это не исключает использования </w:t>
      </w:r>
      <w:r>
        <w:rPr/>
        <w:t xml:space="preserve">CD</w:t>
      </w:r>
      <w:r>
        <w:rPr/>
        <w:t xml:space="preserve">- или </w:t>
      </w:r>
      <w:r>
        <w:rPr/>
        <w:t xml:space="preserve">DVD</w:t>
      </w:r>
      <w:r>
        <w:rPr/>
        <w:t xml:space="preserve">-ресурсов, а также традиционных средств наглядности, таких, как демонстрационная таблица или обычная доска, если это оправдано решаемой в данный момент дидактической задачей.</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Оценка «зачтено» выставляется, если обучающийся полно раскрыл вопрос, отвечал уверенно, ответил на задаваемые вопросы, допускаются незначительные погрешности.</w:t>
      </w:r>
    </w:p>
    <w:p>
      <w:pPr/>
      <w:r>
        <w:rPr/>
        <w:t xml:space="preserve">Оценка «незачтено» выставляется, если обучающийся не раскрыл вопрос или раскрыл его формально, цели и задачи не достигнуты, тема не раскрыта, на вопросы не ответил.</w:t>
      </w:r>
    </w:p>
    <w:p/>
    <w:p>
      <w:pPr/>
      <w:r>
        <w:rPr/>
        <w:t xml:space="preserve">5.2. Промежуточная аттестация проводится в виде:</w:t>
      </w:r>
    </w:p>
    <w:p/>
    <w:p>
      <w:pPr/>
      <w:r>
        <w:rPr/>
        <w:t xml:space="preserve">Зачет</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обучающихся является наиболее продуктивной формой образовательной и познавательной деятельности обучающегося в период обучения. Текущая самостоятельная работа направлена на углубление и закрепление знаний обучающихся, развитие практических умений. Текущая самостоятельная работа включает в себя: работу с лекционным материалом, подготовку к практическим работам, опережающую самостоятельную работу, подготовку к промежуточной аттестации и зачету.</w:t>
      </w:r>
    </w:p>
    <w:p>
      <w:pPr/>
      <w:r>
        <w:rPr/>
        <w:t xml:space="preserve">Контроль самостоятельной работы обучающихся и качество освоения дисциплины осуществляется посредством:</w:t>
      </w:r>
    </w:p>
    <w:p>
      <w:pPr/>
      <w:r>
        <w:rPr/>
        <w:t xml:space="preserve">- опроса обучающегося вначале лекционных занятий;</w:t>
      </w:r>
    </w:p>
    <w:p>
      <w:pPr/>
      <w:r>
        <w:rPr/>
        <w:t xml:space="preserve">- защит практических работ;</w:t>
      </w:r>
    </w:p>
    <w:p>
      <w:pPr/>
      <w:r>
        <w:rPr/>
        <w:t xml:space="preserve">- проведения контрольных опросов.</w:t>
      </w:r>
    </w:p>
    <w:p>
      <w:pPr/>
      <w:r>
        <w:rPr/>
        <w:t xml:space="preserve">Обучающиеся, для достаточного освоения теоретического материала по дисциплине «Охрана туда» должны:</w:t>
      </w:r>
    </w:p>
    <w:p>
      <w:pPr/>
      <w:r>
        <w:rPr/>
        <w:t xml:space="preserve">- ознакомиться с перечнем вопросов, указанных в теме и изучить их по конспекту лекций с учетом пометок в конспекте;</w:t>
      </w:r>
    </w:p>
    <w:p>
      <w:pPr/>
      <w:r>
        <w:rPr/>
        <w:t xml:space="preserve">- выбрать источник из списка литературы, если по данной теме недостаточно материала в конспекте лекций;</w:t>
      </w:r>
    </w:p>
    <w:p>
      <w:pPr/>
      <w:r>
        <w:rPr/>
        <w:t xml:space="preserve">- проверить полученные теоретические знания с помощью промежуточных контрольных опросов.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Методические рекомендации для преподавателя по освоению дисциплины – это свод указаний, обеспечивающих навигацию преподавателя в процессе преподавания дисциплины, раскрывающих средства, методы, приемы, формы обучения. Особое внимание при подготовке необходимо уделить первому практическому занятию, где обучающимся закладываются основные принципы и методы освоения дисциплины «Охрана труда». На первом занятие обучающимся необходимо пояснить критерии их оценки и требования, предъявляемые к ним, ознакомить их с методическими рекомендациями по изучению дисциплины «Охрана труда» для обучающихся, а также представить им список основной и дополнительно литературы по дисциплине.</w:t>
      </w:r>
    </w:p>
    <w:p>
      <w:pPr/>
      <w:r>
        <w:rPr/>
        <w:t xml:space="preserve">Перед каждым практическим занятием обучающиеся должны получать задания для выполнения, а также преподавателю необходимо пояснять ход выполнения заданий для самостоятельной работы. Преподавателю следует избегать однообразной формы проведения практических занятий, поскольку это препятствует освоению различных компетенций обучающихся. Практические занятия могут проводиться как в классической форме разбора проблемных вопросов, так и в форме тренингов, деловых игр, ответов обучающихся с докладом, разбор видео и аудио-ситуаций.</w:t>
      </w:r>
    </w:p>
    <w:p>
      <w:pPr/>
      <w:r>
        <w:rPr/>
        <w:t xml:space="preserve">Для максимального усвоения дисциплины рекомендуется проведение письменного опроса (решение задач) студентов по материалам лекций и практических работ. Подборка вопросов для тестирования осуществляется на основе изученного теоретического материала. Такой подход позволяет повысить мотивацию обучающихся при конспектировании лекционного материала. Дисциплина «Охрана труда» является практикоориентированной, для развития прикладных навыков решения проблемных вопросов рекомендовано изучать с обучающимися разделы курса с помощью кейс-методик, что позволяет практически применять полученные знания. Кейс-технологии (ситуационные задачи) это тот инструмент, с помощью которого значительно облегчается и качественно улучшается обмен идеями в группе. Ситуационные задачи базируются на реальной информации, однако, как правило, при разработке кейсов используются условные названия и фактические данные могут быть несколько изменены.</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Ветошкин А.Г. Процессы инженерной защиты окружающей среды (теоретические основы). Учебное пособие. – Пенза: Изд-во Пенз.</w:t>
      </w:r>
      <w:br/>
      <w:r>
        <w:rPr/>
        <w:t xml:space="preserve">гос. ун-та, 2004. - 325с.</w:t>
      </w:r>
    </w:p>
    <w:p>
      <w:pPr/>
      <w:r>
        <w:rPr/>
        <w:t xml:space="preserve">2. Лотош В.Е. Технологии основных производств в природопользовании. -Екатеринбург, Изд-во УГЭУ, 1999.</w:t>
      </w:r>
    </w:p>
    <w:p>
      <w:pPr/>
      <w:r>
        <w:rPr/>
        <w:t xml:space="preserve">3. Панин В.Ф., Сечин А.И., Федосова В.Д. Экология для инженера. /Под редакцией В.Ф.Панина. – М.: Издательский дом «Ноосфера», 2001</w:t>
      </w:r>
    </w:p>
    <w:p>
      <w:pPr/>
      <w:r>
        <w:rPr/>
        <w:t xml:space="preserve">4. Родионов А.И., Клушин В.Н., Систер В.Г. Технологические процессы экологической безопасности (Основы энвайронменталистики). - Калуга:</w:t>
      </w:r>
      <w:br/>
      <w:r>
        <w:rPr/>
        <w:t xml:space="preserve">Изд-во Н. Бочкаревой, 2000.</w:t>
      </w:r>
    </w:p>
    <w:p>
      <w:pPr>
        <w:jc w:val="both"/>
        <w:ind w:left="0" w:right="0" w:firstLine="570" w:hanging="0"/>
        <w:spacing w:before="240" w:after="240"/>
      </w:pPr>
      <w:r>
        <w:rPr>
          <w:b w:val="1"/>
          <w:bCs w:val="1"/>
        </w:rPr>
        <w:t xml:space="preserve">8.2. Дополнительная литература:</w:t>
      </w:r>
    </w:p>
    <w:p>
      <w:pPr/>
      <w:r>
        <w:rPr/>
        <w:t xml:space="preserve">1. Фридрихсберг Д.А. Курс коллоидной химии. - Л.: Химия, 1974</w:t>
      </w:r>
    </w:p>
    <w:p>
      <w:pPr/>
      <w:r>
        <w:rPr/>
        <w:t xml:space="preserve">2. Стабников В.Н., Баранцев В.И. Процессы и аппараты пищевых производств. – М.: Легкая и пищевая пром-сть, 1983.</w:t>
      </w:r>
    </w:p>
    <w:p>
      <w:pPr/>
      <w:r>
        <w:rPr/>
        <w:t xml:space="preserve">3. Штокман Е.А. Очистка воздуха. - М.: Изд-во АСВ, 1999.</w:t>
      </w:r>
      <w:br/>
      <w:r>
        <w:rPr/>
        <w:t xml:space="preserve">4. Систер В.Г., Муштаев В.И., Тимонин А.С. Экология и техника сушки дисперсных материалов. – Калуга: Изд-во Н. Бочкаревой, 1999.</w:t>
      </w:r>
      <w:br/>
      <w:r>
        <w:rPr/>
        <w:t xml:space="preserve">5. Зиганшин М.Г., Колесник А.А., Посохин В.Н. Проектирование аппаратов пылегазоочистки. – М.: «Экопресс – 3М», 1998.</w:t>
      </w:r>
      <w:br/>
      <w:r>
        <w:rPr/>
        <w:t xml:space="preserve">6. Защита атмосферы от промышленных загрязнений. В 2-х ч. Ч.1: /Под ред. Калверта С., Инглунда Г.М. - М.: Металлургия, 1988.</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1"/>
        </w:numPr>
      </w:pPr>
      <w:r>
        <w:rPr/>
        <w:t xml:space="preserve">Электронная библиотечная система «Университетская библиотека онлайн» </w:t>
      </w:r>
      <w:r>
        <w:rPr/>
        <w:t xml:space="preserve">http</w:t>
      </w:r>
      <w:r>
        <w:rPr/>
        <w:t xml:space="preserve">://</w:t>
      </w:r>
      <w:r>
        <w:rPr/>
        <w:t xml:space="preserve">biblioclub</w:t>
      </w:r>
      <w:r>
        <w:rPr/>
        <w:t xml:space="preserve">.</w:t>
      </w:r>
      <w:r>
        <w:rPr/>
        <w:t xml:space="preserve">ru</w:t>
      </w:r>
      <w:r>
        <w:rPr/>
        <w:t xml:space="preserve">/</w:t>
      </w:r>
    </w:p>
    <w:p>
      <w:pPr>
        <w:numPr>
          <w:ilvl w:val="0"/>
          <w:numId w:val="1"/>
        </w:numPr>
      </w:pPr>
      <w:r>
        <w:rPr/>
        <w:t xml:space="preserve">Электронная библиотечная система «Консультант студента. Студенческая электронная библиотека» </w:t>
      </w:r>
      <w:r>
        <w:rPr/>
        <w:t xml:space="preserve">http</w:t>
      </w:r>
      <w:r>
        <w:rPr/>
        <w:t xml:space="preserve">://</w:t>
      </w:r>
      <w:r>
        <w:rPr/>
        <w:t xml:space="preserve">www</w:t>
      </w:r>
      <w:r>
        <w:rPr/>
        <w:t xml:space="preserve">.</w:t>
      </w:r>
      <w:r>
        <w:rPr/>
        <w:t xml:space="preserve">studentlibrary</w:t>
      </w:r>
      <w:r>
        <w:rPr/>
        <w:t xml:space="preserve">.</w:t>
      </w:r>
      <w:r>
        <w:rPr/>
        <w:t xml:space="preserve">ru</w:t>
      </w:r>
    </w:p>
    <w:p>
      <w:pPr>
        <w:numPr>
          <w:ilvl w:val="0"/>
          <w:numId w:val="1"/>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предусматривается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8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2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2026-04-21T09:55:53+03:00</dcterms:created>
  <dcterms:modified xsi:type="dcterms:W3CDTF">2026-04-21T09:55:53+03:00</dcterms:modified>
</cp:coreProperties>
</file>

<file path=docProps/custom.xml><?xml version="1.0" encoding="utf-8"?>
<Properties xmlns="http://schemas.openxmlformats.org/officeDocument/2006/custom-properties" xmlns:vt="http://schemas.openxmlformats.org/officeDocument/2006/docPropsVTypes"/>
</file>