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НОРМАТИВНО-ПРАВОВОЕ ОБЕСПЕЧЕНИЕ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конструкционных материалов (Н), Метрология, стандартизация и сертификация (О), Учебная практика (НО), Нормативно-правовое обеспечение профессиональной деятельности (О),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Эксплуатационные материалы (О), Нормирование точности (О), Теория машин и механизмов (О), Теплотехника (О), Электротехника (О), Экономика организации (О), Гидропривод технологических машин (О), Детали машин и основы конструирования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ОПК-3.2.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ОПК-3.3.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ОПК-3.4. Способен обобщать, разрабатывать и представлять техническую документацию, связанную с профессиональной деятельностью с учетом последних достижений науки и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базовых положениях экономической теории, применять их с учетом особенностей рыночной экономики, принимать обоснованные управленческие решения по организации производства, владеть методами экономической оценки результатов производства, научных исследований, интеллектуального труда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Учебная практика (НО), Нормативно-правовое обеспечение профессиональной деятельности (О), Введение в профессиональную деятельность (Н),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Основы технологии производства и ремонта транспортно-технологических машин и комплексов (О), Технологические процессы технического обслуживания и ремонта ТиТТМО (О), Производственный менеджмент и маркетинг (О), Экономика организации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актов, государственных требований в области профессиональной деятельности, практику их применения;</w:t>
            </w:r>
          </w:p>
          <w:p/>
          <w:p>
            <w:pPr/>
            <w:r>
              <w:rPr/>
              <w:t xml:space="preserve">ОПК-6.2. Знает основные экономические, управленческие понятия, теории, методы и модели принятия организационно-управленческих решений, типы организационных структур;</w:t>
            </w:r>
          </w:p>
          <w:p/>
          <w:p>
            <w:pPr/>
            <w:r>
              <w:rPr/>
              <w:t xml:space="preserve">ОПК-6.3. Умеет обосновывать выбор и реализовывать технологии, приемы и механизмы принятия организационно-управленческих решений с учетом особенностей рыночной экономики;</w:t>
            </w:r>
          </w:p>
          <w:p/>
          <w:p>
            <w:pPr/>
            <w:r>
              <w:rPr/>
              <w:t xml:space="preserve">ОПК-6.4. Владеет методами планирования и прогнозирования результатов профессиональной деятельности;</w:t>
            </w:r>
          </w:p>
          <w:p/>
          <w:p>
            <w:pPr/>
            <w:r>
              <w:rPr/>
              <w:t xml:space="preserve">ОПК-6.5. Умеет осуществлять оптимальный выбор методов экономической и финансовой оценки результатов производства, научных исследований и интеллектуального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Нормативно-правовое обеспечение профессиональной деятельности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экологического права. Основы международного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Собственность и право собственности: понятие, содержание.  Формы и виды права собственности. Приобретение и прекращение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экологические правонарушения. Понятие, предмет и принципы международного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источники и основные принципы семейного права. Семейные правоотношения: субъекты, основания возникновения и прекращения. Порядок заключения и расторжения брака.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Проработать лекционный материала и подготовиться к практическому занятию по теме «Общая теория государства и права. Отрасли права. Основы конституционного права РФ». Подготовить доклады.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Проработать лекционный материал и подготовиться к  практическому занятию по теме «Основы конституционного права РФ». Подготовить доклады.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Проработать лекционный материал и подготовиться к  практическому занятию по теме «Основы гражданского права РФ». Подготовить доклады.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Проработать лекционный материал и подготовиться к  практическому занятию по теме «Основы международного права». Подготовить доклады.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Проработать лекционный материал и подготовиться к  практическому занятию по теме «Основы семейного права РФ. Основы трудового права РФ». Подготовить доклады.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Проработать лекционный материал и подготовиться к  практическому занятию по теме «Основы уголовного права РФ». Подготовить доклады.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</w:t>
      </w:r>
      <w:r>
        <w:rPr/>
        <w:t xml:space="preserve"> </w:t>
      </w:r>
      <w:r>
        <w:rPr/>
        <w:t xml:space="preserve"> С целью реализации компетентностного подхода к изучению дисциплины</w:t>
      </w:r>
      <w:r>
        <w:rPr/>
        <w:t xml:space="preserve"> </w:t>
      </w:r>
      <w:r>
        <w:rPr/>
        <w:t xml:space="preserve"> предусмотрены доклады обучающихся и их анализ,</w:t>
      </w:r>
      <w:r>
        <w:rPr/>
        <w:t xml:space="preserve"> </w:t>
      </w:r>
      <w:r>
        <w:rPr/>
        <w:t xml:space="preserve"> разбор конкретных проблемных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</w:p>
    <w:p>
      <w:pPr>
        <w:numPr>
          <w:ilvl w:val="0"/>
          <w:numId w:val="1"/>
        </w:numPr>
      </w:pPr>
      <w:r>
        <w:rPr/>
        <w:t xml:space="preserve">Ролевая игра «Законодательный процесс»</w:t>
      </w:r>
    </w:p>
    <w:p>
      <w:pPr>
        <w:numPr>
          <w:ilvl w:val="0"/>
          <w:numId w:val="1"/>
        </w:numPr>
      </w:pPr>
      <w:r>
        <w:rPr/>
        <w:t xml:space="preserve">Ролевая игра «Вопрос Президенту»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гражданскому делу»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уголовному делу»</w:t>
      </w:r>
    </w:p>
    <w:p>
      <w:pPr>
        <w:numPr>
          <w:ilvl w:val="0"/>
          <w:numId w:val="1"/>
        </w:numPr>
      </w:pPr>
      <w:r>
        <w:rPr/>
        <w:t xml:space="preserve">Деловая игра «Заседание ООН»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глубокое знание существующих теорий и направлений по обсуждаемой теме;</w:t>
      </w:r>
    </w:p>
    <w:p>
      <w:pPr/>
      <w:r>
        <w:rPr/>
        <w:t xml:space="preserve">б) логично и доказательно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знание существующих теорий и направлений по обсуждаемой теме;</w:t>
      </w:r>
    </w:p>
    <w:p>
      <w:pPr/>
      <w:r>
        <w:rPr/>
        <w:t xml:space="preserve">б) логично, но не достаточно полно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фрагментарное знание существующих теорий и направлений по обсуждаемой теме;</w:t>
      </w:r>
    </w:p>
    <w:p>
      <w:pPr/>
      <w:r>
        <w:rPr/>
        <w:t xml:space="preserve">б) недостаточно логично и полно раскрывает представленную тему;</w:t>
      </w:r>
    </w:p>
    <w:p>
      <w:pPr/>
      <w:r>
        <w:rPr/>
        <w:t xml:space="preserve">в) затрудняется вести диалог с использованием научной терминологии.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</w:t>
      </w:r>
      <w:r>
        <w:rPr/>
        <w:t xml:space="preserve">:</w:t>
      </w:r>
    </w:p>
    <w:p>
      <w:pPr/>
      <w:r>
        <w:rPr/>
        <w:t xml:space="preserve">а) незнание существующих теорий и направлений по обсуждаемой теме;</w:t>
      </w:r>
    </w:p>
    <w:p>
      <w:pPr/>
      <w:r>
        <w:rPr/>
        <w:t xml:space="preserve">б) допускает логические противоречия в рамках обсуждаемой темы;</w:t>
      </w:r>
    </w:p>
    <w:p>
      <w:pPr/>
      <w:r>
        <w:rPr/>
        <w:t xml:space="preserve">в) ведет диалог с использованием не научной терминологии, а обыденного, повседневного языка.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доклад / сообщение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доклад / сообщение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 Исследовательский компонент в сообщении был слабо выражен.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доклад / сообщение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 ошибки.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доклад / сообщение выставляется, если выступление студентом не подготовлено, либо подготовлено по одному источнику информации, либо не соответствует теме.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дискуссий:</w:t>
      </w:r>
    </w:p>
    <w:p>
      <w:pPr>
        <w:numPr>
          <w:ilvl w:val="0"/>
          <w:numId w:val="3"/>
        </w:numPr>
      </w:pPr>
      <w:r>
        <w:rPr/>
        <w:t xml:space="preserve">Устойчивое развитие и другие концепции отношения к природе.</w:t>
      </w:r>
    </w:p>
    <w:p>
      <w:pPr>
        <w:numPr>
          <w:ilvl w:val="0"/>
          <w:numId w:val="3"/>
        </w:numPr>
      </w:pPr>
      <w:r>
        <w:rPr/>
        <w:t xml:space="preserve">Влияние международного права на внутреннее законодательство</w:t>
      </w:r>
    </w:p>
    <w:p>
      <w:pPr>
        <w:numPr>
          <w:ilvl w:val="0"/>
          <w:numId w:val="3"/>
        </w:numPr>
      </w:pPr>
      <w:r>
        <w:rPr/>
        <w:t xml:space="preserve">Права потребителей и их защита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ставится, если:</w:t>
      </w:r>
    </w:p>
    <w:p>
      <w:pPr/>
      <w:r>
        <w:rPr/>
        <w:t xml:space="preserve">Высказывания обучающегося соответствовали заданной теме, характеризуются высокой информативностью и оригинальностью, аргументы были подкреплены убедительными примерами.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ставится, если:</w:t>
      </w:r>
    </w:p>
    <w:p>
      <w:pPr/>
      <w:r>
        <w:rPr/>
        <w:t xml:space="preserve">Допускалось обучающимся незначительное отклонение от темы дискуссии. Высказывания носили отчасти тривиальный, поверхностный характер. Не все аргументы были подкреплены примерами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характеризуются низкой информативностью, стереотипностью, не отражают полного понимания темы дискуссии. Аргументы были сформулированы абстрактно. Примеры отсутствовали.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не соответствовали заданной теме, отсутствовали аргументы в пользу какой-либо точки зрения или обучающийся уклонился от участия в дискуссии.</w:t>
      </w:r>
    </w:p>
    <w:p/>
    <w:p>
      <w:pPr/>
      <w:r>
        <w:rPr/>
        <w:t xml:space="preserve">Реферат</w:t>
      </w:r>
    </w:p>
    <w:p>
      <w:pPr/>
      <w:r>
        <w:rPr>
          <w:i w:val="1"/>
          <w:iCs w:val="1"/>
          <w:u w:val="single"/>
        </w:rPr>
        <w:t xml:space="preserve">Темы рефератов: </w:t>
      </w:r>
    </w:p>
    <w:p>
      <w:pPr>
        <w:numPr>
          <w:ilvl w:val="0"/>
          <w:numId w:val="4"/>
        </w:numPr>
      </w:pPr>
      <w:r>
        <w:rPr/>
        <w:t xml:space="preserve">История и развитие законодательства в сфере природопользования и охраны природы.</w:t>
      </w:r>
    </w:p>
    <w:p>
      <w:pPr>
        <w:numPr>
          <w:ilvl w:val="0"/>
          <w:numId w:val="4"/>
        </w:numPr>
      </w:pPr>
      <w:r>
        <w:rPr/>
        <w:t xml:space="preserve">Концепции развития человечества, их преимущества и недостатки.</w:t>
      </w:r>
    </w:p>
    <w:p>
      <w:pPr>
        <w:numPr>
          <w:ilvl w:val="0"/>
          <w:numId w:val="4"/>
        </w:numPr>
      </w:pPr>
      <w:r>
        <w:rPr/>
        <w:t xml:space="preserve">Понятие и признаки государства. Основные закономерности возникновения государства и права.</w:t>
      </w:r>
    </w:p>
    <w:p>
      <w:pPr>
        <w:numPr>
          <w:ilvl w:val="0"/>
          <w:numId w:val="4"/>
        </w:numPr>
      </w:pPr>
      <w:r>
        <w:rPr/>
        <w:t xml:space="preserve">Внутренние и внешние функции государства.</w:t>
      </w:r>
    </w:p>
    <w:p>
      <w:pPr>
        <w:numPr>
          <w:ilvl w:val="0"/>
          <w:numId w:val="4"/>
        </w:numPr>
      </w:pPr>
      <w:r>
        <w:rPr/>
        <w:t xml:space="preserve">Классификация государств по формам правления и устройству.</w:t>
      </w:r>
    </w:p>
    <w:p>
      <w:pPr>
        <w:numPr>
          <w:ilvl w:val="0"/>
          <w:numId w:val="4"/>
        </w:numPr>
      </w:pPr>
      <w:r>
        <w:rPr/>
        <w:t xml:space="preserve">Классификация государств по политическим режимам.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Понятие и признаки права.</w:t>
      </w:r>
    </w:p>
    <w:p>
      <w:pPr>
        <w:numPr>
          <w:ilvl w:val="0"/>
          <w:numId w:val="4"/>
        </w:numPr>
      </w:pPr>
      <w:r>
        <w:rPr/>
        <w:t xml:space="preserve">Понятия и основные признаки правового государства.</w:t>
      </w:r>
    </w:p>
    <w:p>
      <w:pPr>
        <w:numPr>
          <w:ilvl w:val="0"/>
          <w:numId w:val="4"/>
        </w:numPr>
      </w:pPr>
      <w:r>
        <w:rPr/>
        <w:t xml:space="preserve">Форма правления, государственного устройства и политического режима Российского государства.</w:t>
      </w:r>
    </w:p>
    <w:p>
      <w:pPr>
        <w:numPr>
          <w:ilvl w:val="0"/>
          <w:numId w:val="4"/>
        </w:numPr>
      </w:pPr>
      <w:r>
        <w:rPr/>
        <w:t xml:space="preserve">Избирательное право и избирательная система в России.</w:t>
      </w:r>
    </w:p>
    <w:p>
      <w:pPr>
        <w:numPr>
          <w:ilvl w:val="0"/>
          <w:numId w:val="4"/>
        </w:numPr>
      </w:pPr>
      <w:r>
        <w:rPr/>
        <w:t xml:space="preserve">Конституционные права и свободы человека и гражданина.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реферат</w:t>
      </w:r>
      <w:r>
        <w:rPr/>
        <w:t xml:space="preserve"> </w:t>
      </w:r>
      <w:r>
        <w:rPr/>
        <w:t xml:space="preserve"> выставляется, если учебный материал освоен студентом в полном объеме, реферат носит исследовательский характер, раскрыта новизна и актуальность проблемы, полнота и глубина раскрытия основных понятий проблемы, показано умение работать с литературой, систематизация и структурирование материала, грамотность и культура изложения, соблюдены требования к оформлению.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реферат выставляется, если исследовательский компонент в был слабо выражен, новизна и актуальность проблемы раскрыты не в полном объёме.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реферат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информации, не были соблюдены требования к оформлению.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реферат выставляется, если студент не раскрыл новизну и актуальность проблематики, не раскрыты основные понятия проблемы, не показано умению работать с литературой, не соблюдены требования к оформлению.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numPr>
          <w:ilvl w:val="0"/>
          <w:numId w:val="5"/>
        </w:numPr>
      </w:pPr>
      <w:r>
        <w:rPr/>
        <w:t xml:space="preserve">Понятие, сущность, признаки, формы и функции государства.</w:t>
      </w:r>
    </w:p>
    <w:p>
      <w:pPr>
        <w:numPr>
          <w:ilvl w:val="0"/>
          <w:numId w:val="5"/>
        </w:numPr>
      </w:pPr>
      <w:r>
        <w:rPr/>
        <w:t xml:space="preserve">Понятие и основные признаки правового государства. Проблемы становления правового государства в России.</w:t>
      </w:r>
    </w:p>
    <w:p>
      <w:pPr>
        <w:numPr>
          <w:ilvl w:val="0"/>
          <w:numId w:val="5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5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5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5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5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5"/>
        </w:numPr>
      </w:pPr>
      <w:r>
        <w:rPr/>
        <w:t xml:space="preserve">Источники права. Конституция–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5"/>
        </w:numPr>
      </w:pPr>
      <w:r>
        <w:rPr/>
        <w:t xml:space="preserve">Система российского права. Отрасли, подотрасли права и правовые институты. </w:t>
      </w:r>
      <w:r>
        <w:rPr/>
        <w:t xml:space="preserve">Предмет и методправового регулирования общественных отношений.</w:t>
      </w:r>
    </w:p>
    <w:p>
      <w:pPr>
        <w:numPr>
          <w:ilvl w:val="0"/>
          <w:numId w:val="5"/>
        </w:numPr>
      </w:pPr>
      <w:r>
        <w:rPr/>
        <w:t xml:space="preserve">Понятие правонарушения. Виды и состав правонарушения. </w:t>
      </w:r>
      <w:r>
        <w:rPr/>
        <w:t xml:space="preserve">Понятие презумпции невиновности.</w:t>
      </w:r>
    </w:p>
    <w:p>
      <w:pPr>
        <w:numPr>
          <w:ilvl w:val="0"/>
          <w:numId w:val="5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 </w:t>
      </w:r>
      <w:r>
        <w:rPr/>
        <w:t xml:space="preserve">Виды юридической ответственности.</w:t>
      </w:r>
    </w:p>
    <w:p>
      <w:pPr>
        <w:numPr>
          <w:ilvl w:val="0"/>
          <w:numId w:val="5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5"/>
        </w:numPr>
      </w:pPr>
      <w:r>
        <w:rPr/>
        <w:t xml:space="preserve">Принципы организации основ государственной власти в РФ. Система органов государственной власти РФ.</w:t>
      </w:r>
    </w:p>
    <w:p>
      <w:pPr>
        <w:numPr>
          <w:ilvl w:val="0"/>
          <w:numId w:val="5"/>
        </w:numPr>
      </w:pPr>
      <w:r>
        <w:rPr/>
        <w:t xml:space="preserve">Гражданское судопроизводство: цели, виды и стадии.</w:t>
      </w:r>
    </w:p>
    <w:p>
      <w:pPr>
        <w:numPr>
          <w:ilvl w:val="0"/>
          <w:numId w:val="5"/>
        </w:numPr>
      </w:pPr>
      <w:r>
        <w:rPr/>
        <w:t xml:space="preserve">Цели, виды и стадии уголовного судопроизводства.</w:t>
      </w:r>
    </w:p>
    <w:p>
      <w:pPr>
        <w:numPr>
          <w:ilvl w:val="0"/>
          <w:numId w:val="5"/>
        </w:numPr>
      </w:pPr>
      <w:r>
        <w:rPr/>
        <w:t xml:space="preserve">Предмет, принципы, система и источники российского гражданского права.</w:t>
      </w:r>
    </w:p>
    <w:p>
      <w:pPr>
        <w:numPr>
          <w:ilvl w:val="0"/>
          <w:numId w:val="5"/>
        </w:numPr>
      </w:pPr>
      <w:r>
        <w:rPr/>
        <w:t xml:space="preserve">Субъекты гражданского права.</w:t>
      </w:r>
    </w:p>
    <w:p>
      <w:pPr>
        <w:numPr>
          <w:ilvl w:val="0"/>
          <w:numId w:val="5"/>
        </w:numPr>
      </w:pPr>
      <w:r>
        <w:rPr/>
        <w:t xml:space="preserve">Объекты гражданских прав, их оборотоспособность.</w:t>
      </w:r>
    </w:p>
    <w:p>
      <w:pPr>
        <w:numPr>
          <w:ilvl w:val="0"/>
          <w:numId w:val="5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5"/>
        </w:numPr>
      </w:pPr>
      <w:r>
        <w:rPr/>
        <w:t xml:space="preserve">Принципы исполнения обязательств. Способы обеспечения исполнения обязательств.</w:t>
      </w:r>
    </w:p>
    <w:p>
      <w:pPr>
        <w:numPr>
          <w:ilvl w:val="0"/>
          <w:numId w:val="5"/>
        </w:numPr>
      </w:pPr>
      <w:r>
        <w:rPr/>
        <w:t xml:space="preserve">Административная ответственность. Понятие административного правонарушения. Основания привлечения к административной ответственности. Виды административных взысканий и порядок их наложения.</w:t>
      </w:r>
    </w:p>
    <w:p>
      <w:pPr>
        <w:numPr>
          <w:ilvl w:val="0"/>
          <w:numId w:val="5"/>
        </w:numPr>
      </w:pPr>
      <w:r>
        <w:rPr/>
        <w:t xml:space="preserve">Права и обязанности работника и работодателя. </w:t>
      </w:r>
      <w:r>
        <w:rPr/>
        <w:t xml:space="preserve">Трудовой договор.</w:t>
      </w:r>
    </w:p>
    <w:p>
      <w:pPr>
        <w:numPr>
          <w:ilvl w:val="0"/>
          <w:numId w:val="5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труда.</w:t>
      </w:r>
    </w:p>
    <w:p>
      <w:pPr>
        <w:numPr>
          <w:ilvl w:val="0"/>
          <w:numId w:val="5"/>
        </w:numPr>
      </w:pPr>
      <w:r>
        <w:rPr/>
        <w:t xml:space="preserve">Права и обязанности супругов. </w:t>
      </w:r>
    </w:p>
    <w:p>
      <w:pPr>
        <w:numPr>
          <w:ilvl w:val="0"/>
          <w:numId w:val="5"/>
        </w:numPr>
      </w:pPr>
      <w:r>
        <w:rPr/>
        <w:t xml:space="preserve">Права и обязанности родителей и детей.</w:t>
      </w:r>
    </w:p>
    <w:p>
      <w:pPr>
        <w:numPr>
          <w:ilvl w:val="0"/>
          <w:numId w:val="5"/>
        </w:numPr>
      </w:pPr>
      <w:r>
        <w:rPr/>
        <w:t xml:space="preserve">Уголовная ответственность: ее принципы и основания. Состав преступления. Система и виды наказаний.</w:t>
      </w:r>
    </w:p>
    <w:p>
      <w:pPr>
        <w:numPr>
          <w:ilvl w:val="0"/>
          <w:numId w:val="5"/>
        </w:numPr>
      </w:pPr>
      <w:r>
        <w:rPr/>
        <w:t xml:space="preserve">Правовые методы борьбы с экологическими правонарушениями. Юридическая ответственность за экологические правонарушения.</w:t>
      </w:r>
    </w:p>
    <w:p>
      <w:pPr>
        <w:numPr>
          <w:ilvl w:val="0"/>
          <w:numId w:val="5"/>
        </w:numPr>
      </w:pPr>
      <w:r>
        <w:rPr/>
        <w:t xml:space="preserve">Понятие охраны окружающей среды, понятие природопользования и их соотношение. </w:t>
      </w:r>
      <w:r>
        <w:rPr/>
        <w:t xml:space="preserve">Рациональное природопользование.</w:t>
      </w:r>
    </w:p>
    <w:p>
      <w:pPr>
        <w:numPr>
          <w:ilvl w:val="0"/>
          <w:numId w:val="5"/>
        </w:numPr>
      </w:pPr>
      <w:r>
        <w:rPr/>
        <w:t xml:space="preserve">Международное право: понятие, функции, система.</w:t>
      </w:r>
    </w:p>
    <w:p>
      <w:pPr>
        <w:numPr>
          <w:ilvl w:val="0"/>
          <w:numId w:val="5"/>
        </w:numPr>
      </w:pPr>
      <w:r>
        <w:rPr/>
        <w:t xml:space="preserve">Понятие и источники права международных организаций. Виды международных организаций Международные и глобальные правовые нормы по охране окружающей среды. </w:t>
      </w:r>
      <w:r>
        <w:rPr/>
        <w:t xml:space="preserve">Принципы международного права.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6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6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6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6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6"/>
        </w:numPr>
      </w:pPr>
      <w:r>
        <w:rPr/>
        <w:t xml:space="preserve">При затруднениях сформулировать вопросы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При оценивании выступлений в форме докладов (с использованием программы </w:t>
      </w:r>
      <w:r>
        <w:rPr/>
        <w:t xml:space="preserve">PowerPoint</w:t>
      </w:r>
      <w:r>
        <w:rPr/>
        <w:t xml:space="preserve">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Балашов, А. И. Правоведение 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 : Питер, 2010. - 475 с.</w:t>
      </w:r>
    </w:p>
    <w:p>
      <w:pPr>
        <w:numPr>
          <w:ilvl w:val="0"/>
          <w:numId w:val="7"/>
        </w:numPr>
      </w:pPr>
      <w:r>
        <w:rPr/>
        <w:t xml:space="preserve">Шкатулла, В. И. Правоведение : учебник для студентов учреждений высшего профессионального образования / В. И. Шкатулла, В. В. Шкатулла, М. В. Сытинская. - 10-е изд., перераб. - Москва : Академия, 2011. - 383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Гражданское право : учебник : в 2-х т. / под ред. Б.М. Гонгало. - 3-е изд., перераб. и доп. - Москва : Статут, 2018. - Т. 1. - 528 с. : схем., табл. - Библиогр. в кн. - </w:t>
      </w:r>
      <w:r>
        <w:rPr/>
        <w:t xml:space="preserve">ISBN</w:t>
      </w:r>
      <w:r>
        <w:rPr/>
        <w:t xml:space="preserve"> 978-5-8354-1439-0. - </w:t>
      </w:r>
      <w:r>
        <w:rPr/>
        <w:t xml:space="preserve">ISBN</w:t>
      </w:r>
      <w:r>
        <w:rPr/>
        <w:t xml:space="preserve"> 978-5-8354-1440-6 (т. 1) (в пер.)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http://biblioclub.ru/index.php?page=book&amp;id=497227</w:t>
        </w:r>
      </w:hyperlink>
    </w:p>
    <w:p>
      <w:pPr>
        <w:numPr>
          <w:ilvl w:val="0"/>
          <w:numId w:val="8"/>
        </w:numPr>
      </w:pPr>
      <w:r>
        <w:rPr/>
        <w:t xml:space="preserve">Международное право : учебник / отв. ред. С.А. Егоров ; Дипломатическая академия МИД России. - 5-е изд., перераб. и доп. - Москва : Статут, 2014. - 1087 с. - Библиогр. в кн. - </w:t>
      </w:r>
      <w:r>
        <w:rPr/>
        <w:t xml:space="preserve">ISBN</w:t>
      </w:r>
      <w:r>
        <w:rPr/>
        <w:t xml:space="preserve"> 978-5-8354-0962-4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http://biblioclub.ru/index.php?page=book&amp;id=448506</w:t>
        </w:r>
      </w:hyperlink>
    </w:p>
    <w:p>
      <w:pPr>
        <w:numPr>
          <w:ilvl w:val="0"/>
          <w:numId w:val="8"/>
        </w:numPr>
      </w:pPr>
      <w:r>
        <w:rPr/>
        <w:t xml:space="preserve">Семейное право : учебник / под ред. П.В. Крашенинникова. - 3-е изд., перераб. и доп. - Москва : Статут, 2016. - 270 с. : ил. - Библиогр. в кн. - </w:t>
      </w:r>
      <w:r>
        <w:rPr/>
        <w:t xml:space="preserve">ISBN</w:t>
      </w:r>
      <w:r>
        <w:rPr/>
        <w:t xml:space="preserve"> 978-5-8354-1209-9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http://biblioclub.ru/index.php?page=book&amp;id=452704</w:t>
        </w:r>
      </w:hyperlink>
    </w:p>
    <w:p>
      <w:pPr>
        <w:numPr>
          <w:ilvl w:val="0"/>
          <w:numId w:val="8"/>
        </w:numPr>
      </w:pPr>
      <w:r>
        <w:rPr/>
        <w:t xml:space="preserve">Кодекс Российской Федерации об административных правонарушениях // КОДЕКС [Электронный ресурс] / Кодекс ИТ. – Электрон. данные.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petrsu</w:t>
      </w:r>
      <w:r>
        <w:rPr/>
        <w:t xml:space="preserve">, с компьютеров ПетрГУ.</w:t>
      </w:r>
    </w:p>
    <w:p>
      <w:pPr>
        <w:numPr>
          <w:ilvl w:val="0"/>
          <w:numId w:val="8"/>
        </w:numPr>
      </w:pPr>
      <w:r>
        <w:rPr/>
        <w:t xml:space="preserve">Налоговый кодекс Российской Федерации // КОДЕКС [Электронный ресурс] / Кодекс ИТ. – Электрон. данные.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petrsu</w:t>
      </w:r>
      <w:r>
        <w:rPr/>
        <w:t xml:space="preserve">, с компьютеров ПетрГУ.</w:t>
      </w:r>
    </w:p>
    <w:p>
      <w:pPr>
        <w:numPr>
          <w:ilvl w:val="0"/>
          <w:numId w:val="8"/>
        </w:numPr>
      </w:pPr>
      <w:r>
        <w:rPr/>
        <w:t xml:space="preserve">Трудовой кодекс Российской Федерации // КОДЕКС [Электронный ресурс] / Кодекс ИТ. – Электрон. данные.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petrsu</w:t>
      </w:r>
      <w:r>
        <w:rPr/>
        <w:t xml:space="preserve">, с компьютеров ПетрГУ.</w:t>
      </w:r>
    </w:p>
    <w:p>
      <w:pPr>
        <w:numPr>
          <w:ilvl w:val="0"/>
          <w:numId w:val="8"/>
        </w:numPr>
      </w:pPr>
      <w:r>
        <w:rPr/>
        <w:t xml:space="preserve">Уголовный кодекс Российской Федерации // КОДЕКС [Электронный ресурс] / Кодекс ИТ. – Электрон. данные.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petrsu</w:t>
      </w:r>
      <w:r>
        <w:rPr/>
        <w:t xml:space="preserve">, с компьютеров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9"/>
        </w:numPr>
      </w:pPr>
      <w:r>
        <w:rPr/>
        <w:t xml:space="preserve">Профессиональные база данных и информационная справочная систем КонсультантПлюс: справ.-правовая система. – Москва, 1992–2019.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"Нормативно-правовое обеспечение профессиональной деятельности" по направлению специалитета 23.05.01ФГОС "Наземные транспортно-технологические средства"</w:t>
      </w:r>
      <w:r>
        <w:rPr/>
        <w:t xml:space="preserve"> </w:t>
      </w:r>
      <w:r>
        <w:rPr/>
        <w:t xml:space="preserve">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08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67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44B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0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5D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8ED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2B9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5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EB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2B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27" TargetMode="External"/><Relationship Id="rId8" Type="http://schemas.openxmlformats.org/officeDocument/2006/relationships/hyperlink" Target="http://biblioclub.ru/index.php?page=book_red&amp;id=448506" TargetMode="External"/><Relationship Id="rId9" Type="http://schemas.openxmlformats.org/officeDocument/2006/relationships/hyperlink" Target="http://biblioclub.ru/index.php?page=book_red&amp;id=452704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2026-04-21T09:25:25+03:00</dcterms:created>
  <dcterms:modified xsi:type="dcterms:W3CDTF">2026-04-21T09:25:25+03:00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