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СЕРТИФИКАЦИЯ И ЛИЦЕНЗИРОВАНИЕ В СФЕРЕ ПРОИЗВОДСТВА И ЭКСПЛУАТАЦИИ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решать практические задачи с использованием нормативной и правовой базы в сфере своей профессиональной деятельности с учетом последних достижений науки и техники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Технология конструкционных материалов (Н), Метрология, стандартизация и сертификация (О), Учебная практика (НО), Нормативно-правовое обеспечение профессиональной деятельности (О), Производственная практика (О), Экономика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Сертификация и лицензирование в сфере производства и эксплуатации транспортно-технологических машин и комплексов (О), Эксплуатационные материалы (О), Нормирование точности (О), Теория машин и механизмов (О), Теплотехника (О), Электротехника (О), Экономика организации (О), Гидропривод технологических машин (О), Детали машин и основы конструирования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ОПК-3.2.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ОПК-3.3.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ОПК-3.4. Способен обобщать, разрабатывать и представлять техническую документацию, связанную с профессиональной деятельностью с учетом последних достижений науки и 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ориентироваться в базовых положениях экономической теории, применять их с учетом особенностей рыночной экономики, принимать обоснованные управленческие решения по организации производства, владеть методами экономической оценки результатов производства, научных исследований, интеллектуального труда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Учебная практика (НО), Нормативно-правовое обеспечение профессиональной деятельности (О), Введение в профессиональную деятельность (Н), Производственная практика (О), Экономика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Сертификация и лицензирование в сфере производства и эксплуатации транспортно-технологических машин и комплексов (О), Основы технологии производства и ремонта транспортно-технологических машин и комплексов (О), Технологические процессы технического обслуживания и ремонта ТиТТМО (О), Производственный менеджмент и маркетинг (О), Экономика организации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актов, государственных требований в области профессиональной деятельности, практику их применения;</w:t>
            </w:r>
          </w:p>
          <w:p/>
          <w:p>
            <w:pPr/>
            <w:r>
              <w:rPr/>
              <w:t xml:space="preserve">ОПК-6.2. Знает основные экономические, управленческие понятия, теории, методы и модели принятия организационно-управленческих решений, типы организационных структур;</w:t>
            </w:r>
          </w:p>
          <w:p/>
          <w:p>
            <w:pPr/>
            <w:r>
              <w:rPr/>
              <w:t xml:space="preserve">ОПК-6.3. Умеет обосновывать выбор и реализовывать технологии, приемы и механизмы принятия организационно-управленческих решений с учетом особенностей рыночной экономики;</w:t>
            </w:r>
          </w:p>
          <w:p/>
          <w:p>
            <w:pPr/>
            <w:r>
              <w:rPr/>
              <w:t xml:space="preserve">ОПК-6.4. Владеет методами планирования и прогнозирования результатов профессиональной деятельности;</w:t>
            </w:r>
          </w:p>
          <w:p/>
          <w:p>
            <w:pPr/>
            <w:r>
              <w:rPr/>
              <w:t xml:space="preserve">ОПК-6.5. Умеет осуществлять оптимальный выбор методов экономической и финансовой оценки результатов производства, научных исследований и интеллектуального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Сертификация и лицензирование в сфере производства и эксплуатации транспортно-технологических машин и комплексов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Метрология, стандартизация и сертификация, Технологические процессы технического обслуживания и ремонта ТиТТМО, Нормативно-правовое обеспечение профессиональной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подходы к регулированию деятельности на автомобильном транспорте. Цели и задачи регулирования. Организационные структуры, участвующие в регулировании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Лицензирование как метод регулирования транспортной деятельности. Основные понятия и определения. Виды автотранспортной деятельности, подлежащие лицензированию.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сертификации на автомобильном транспорте: Состояние проблемы обеспечения качества работы автомобильного транспорта. Цель, задачи и принципы сертификации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системы сертификации на автомобильном транспорте. Система сертификации услуг по техническому обслуживанию и ремонту автотранспортных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Лицензирующие органы и их полномочия. Лицензионные документы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сертификации услуг по техническому обслуживанию и ремонту автотранспортных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сертификации пассажирских перевозок. Национальный и центральный орган в системе. Структурная схема системы. Организация проверки условий производства, качества услуг и мастерства исполнения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технического регламента «О безопасности колесных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автотранспортного комплекса Российской федерации и Карелии. Основные направления развития автотранспортного комплекса и роль лицензирования и сертификации. Отечественный и зарубежный опыт управления автотранспортным комплексом.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обуславливающие необходимость регулирования в области автомобильного транспорта. Нормативно-правовая база регулирования. Основные методы регулирования, их систематизация. Выбор метода регулирующего воздействия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лицензирования автотранспортной деятельности: Лицензионные требования и условия. Подготовка документов на лицензирование. Принятие решения на выдачу лицензии. Осуществление надзора за соблюдением лицензионных требований и условий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России: Термины и определения.  Нормативно-правовая база. Организационные структуры. Участники сертификации и их функции. Система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Аккредитация в системе и порядок сертификации. Государственный реестр участников и объектов сертификации. Оплата работ по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системы сертификации услуг по техническому обслуживанию и ремонту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сертификации пассажирских перевозок. Национальный и центральный орган в системе. Структурная схема системы. Организация проверки условий производства, качества услуг и мастерства исполнения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тестами и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решении обсуждаемых вопросов. Используется тестовый контроль текущей успеваемости с использованием дистанционного курса при проведении самостоятельной работы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Тесты студенты могут выполнять в бумажном виде при проведении аудиторных занятий, а также в электронном виде при проведении самостоятельной работы с дистанционным курсом "Сертификация и лицензирование в промышленности URL: https://moodle2.petrsu.ru/course/view.php?id=512. Критерий для оценки тестов - 50% и более правильных ответов или аналогичная система баллов, учитывающая также и количество неправильных ответов.</w:t>
      </w:r>
    </w:p>
    <w:p>
      <w:pPr/>
      <w:r>
        <w:rPr/>
        <w:t xml:space="preserve">Примеры тестовых заданий:</w:t>
      </w:r>
    </w:p>
    <w:p>
      <w:pPr/>
    </w:p>
    <w:p>
      <w:pPr>
        <w:numPr>
          <w:ilvl w:val="0"/>
          <w:numId w:val="1"/>
        </w:numPr>
      </w:pPr>
      <w:r>
        <w:rPr/>
        <w:t xml:space="preserve">Подтверждение поставщика о соответствии товара имеет форму:</w:t>
      </w:r>
    </w:p>
    <w:p>
      <w:pPr/>
      <w:r>
        <w:rPr/>
        <w:t xml:space="preserve">а) стандарта предприятия</w:t>
      </w:r>
    </w:p>
    <w:p>
      <w:pPr/>
      <w:r>
        <w:rPr/>
        <w:t xml:space="preserve">б) заявления – декларации о соответствии</w:t>
      </w:r>
    </w:p>
    <w:p>
      <w:pPr/>
      <w:r>
        <w:rPr/>
        <w:t xml:space="preserve">в) сертификата соответствия</w:t>
      </w:r>
    </w:p>
    <w:p>
      <w:pPr/>
      <w:r>
        <w:rPr/>
        <w:t xml:space="preserve">г) сертификата качества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Обязательная сертификация в РФ введена законом:</w:t>
      </w:r>
    </w:p>
    <w:p>
      <w:pPr/>
      <w:r>
        <w:rPr/>
        <w:t xml:space="preserve">а) «О сертификации»</w:t>
      </w:r>
    </w:p>
    <w:p>
      <w:pPr/>
      <w:r>
        <w:rPr/>
        <w:t xml:space="preserve">б) «О защите прав потребителей»</w:t>
      </w:r>
    </w:p>
    <w:p>
      <w:pPr/>
      <w:r>
        <w:rPr/>
        <w:t xml:space="preserve">в) «О санитарно – эпидемиологическом благосостоянии населения»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Схема сертификации товара может включать:</w:t>
      </w:r>
    </w:p>
    <w:p>
      <w:pPr/>
      <w:r>
        <w:rPr/>
        <w:t xml:space="preserve">а) проверку производства</w:t>
      </w:r>
    </w:p>
    <w:p>
      <w:pPr/>
      <w:r>
        <w:rPr/>
        <w:t xml:space="preserve">б) инспекционный контроль системы качества</w:t>
      </w:r>
    </w:p>
    <w:p>
      <w:pPr/>
      <w:r>
        <w:rPr/>
        <w:t xml:space="preserve">в) испытания типового образца</w:t>
      </w:r>
    </w:p>
    <w:p>
      <w:pPr/>
      <w:r>
        <w:rPr/>
        <w:t xml:space="preserve">г) оценку компетентности испытательной лаборатории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Номенклатуру товаров, подлежащих обязательной сертификации в РФ, определяет:</w:t>
      </w:r>
    </w:p>
    <w:p>
      <w:pPr/>
      <w:r>
        <w:rPr/>
        <w:t xml:space="preserve">а) организация – потребитель</w:t>
      </w:r>
    </w:p>
    <w:p>
      <w:pPr/>
      <w:r>
        <w:rPr/>
        <w:t xml:space="preserve">б) заявитель</w:t>
      </w:r>
    </w:p>
    <w:p>
      <w:pPr/>
      <w:r>
        <w:rPr/>
        <w:t xml:space="preserve">в) национальный орган по сертификации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Сертификации в России подлежат услуги:</w:t>
      </w:r>
    </w:p>
    <w:p>
      <w:pPr/>
      <w:r>
        <w:rPr/>
        <w:t xml:space="preserve">а) материальные</w:t>
      </w:r>
    </w:p>
    <w:p>
      <w:pPr/>
      <w:r>
        <w:rPr/>
        <w:t xml:space="preserve">б) нематериальные</w:t>
      </w:r>
    </w:p>
    <w:p>
      <w:pPr/>
      <w:r>
        <w:rPr/>
        <w:t xml:space="preserve">в) и те, и другие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</w:t>
      </w:r>
      <w:r>
        <w:rPr/>
        <w:t xml:space="preserve">: Правильность ответа</w:t>
      </w:r>
    </w:p>
    <w:p>
      <w:pPr/>
      <w:r>
        <w:rPr/>
        <w:t xml:space="preserve">100%-90% правильных ответов – отлично</w:t>
      </w:r>
    </w:p>
    <w:p>
      <w:pPr/>
      <w:r>
        <w:rPr/>
        <w:t xml:space="preserve">75%-89% правильных ответов – хорошо</w:t>
      </w:r>
    </w:p>
    <w:p>
      <w:pPr/>
      <w:r>
        <w:rPr/>
        <w:t xml:space="preserve">60%-74%п правильных ответов – удовлетворительно</w:t>
      </w:r>
    </w:p>
    <w:p>
      <w:pPr/>
      <w:r>
        <w:rPr/>
        <w:t xml:space="preserve">Менее 60% правильных ответов – неудовлетворительно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Тесты студенты могут выполнять в бумажном виде при проведении аудиторных занятий, а также в электронном виде при проведении самостоятельной работы с дистанционным курсом "Сертификация и лицензирование в промышленности URL: https://moodle2.petrsu.ru/course/view.php?id=512. Критерий для оценки тестов - 50% и более правильных ответов или аналогичная система баллов, учитывающая также и количество неправильных ответов.</w:t>
      </w:r>
    </w:p>
    <w:p>
      <w:pPr/>
      <w:r>
        <w:rPr/>
        <w:t xml:space="preserve">Примеры тестовых заданий:</w:t>
      </w:r>
    </w:p>
    <w:p>
      <w:pPr/>
    </w:p>
    <w:p>
      <w:pPr>
        <w:numPr>
          <w:ilvl w:val="0"/>
          <w:numId w:val="6"/>
        </w:numPr>
      </w:pPr>
      <w:r>
        <w:rPr/>
        <w:t xml:space="preserve">Подтверждение поставщика о соответствии товара имеет форму:</w:t>
      </w:r>
    </w:p>
    <w:p>
      <w:pPr/>
      <w:r>
        <w:rPr/>
        <w:t xml:space="preserve">а) стандарта предприятия</w:t>
      </w:r>
    </w:p>
    <w:p>
      <w:pPr/>
      <w:r>
        <w:rPr/>
        <w:t xml:space="preserve">б) заявления – декларации о соответствии</w:t>
      </w:r>
    </w:p>
    <w:p>
      <w:pPr/>
      <w:r>
        <w:rPr/>
        <w:t xml:space="preserve">в) сертификата соответствия</w:t>
      </w:r>
    </w:p>
    <w:p>
      <w:pPr/>
      <w:r>
        <w:rPr/>
        <w:t xml:space="preserve">г) сертификата качества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Обязательная сертификация в РФ введена законом:</w:t>
      </w:r>
    </w:p>
    <w:p>
      <w:pPr/>
      <w:r>
        <w:rPr/>
        <w:t xml:space="preserve">а) «О сертификации»</w:t>
      </w:r>
    </w:p>
    <w:p>
      <w:pPr/>
      <w:r>
        <w:rPr/>
        <w:t xml:space="preserve">б) «О защите прав потребителей»</w:t>
      </w:r>
    </w:p>
    <w:p>
      <w:pPr/>
      <w:r>
        <w:rPr/>
        <w:t xml:space="preserve">в) «О санитарно – эпидемиологическом благосостоянии населения»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Схема сертификации товара может включать:</w:t>
      </w:r>
    </w:p>
    <w:p>
      <w:pPr/>
      <w:r>
        <w:rPr/>
        <w:t xml:space="preserve">а) проверку производства</w:t>
      </w:r>
    </w:p>
    <w:p>
      <w:pPr/>
      <w:r>
        <w:rPr/>
        <w:t xml:space="preserve">б) инспекционный контроль системы качества</w:t>
      </w:r>
    </w:p>
    <w:p>
      <w:pPr/>
      <w:r>
        <w:rPr/>
        <w:t xml:space="preserve">в) испытания типового образца</w:t>
      </w:r>
    </w:p>
    <w:p>
      <w:pPr/>
      <w:r>
        <w:rPr/>
        <w:t xml:space="preserve">г) оценку компетентности испытательной лаборатории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Номенклатуру товаров, подлежащих обязательной сертификации в РФ, определяет:</w:t>
      </w:r>
    </w:p>
    <w:p>
      <w:pPr/>
      <w:r>
        <w:rPr/>
        <w:t xml:space="preserve">а) организация – потребитель</w:t>
      </w:r>
    </w:p>
    <w:p>
      <w:pPr/>
      <w:r>
        <w:rPr/>
        <w:t xml:space="preserve">б) заявитель</w:t>
      </w:r>
    </w:p>
    <w:p>
      <w:pPr/>
      <w:r>
        <w:rPr/>
        <w:t xml:space="preserve">в) национальный орган по сертификации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Сертификации в России подлежат услуги:</w:t>
      </w:r>
    </w:p>
    <w:p>
      <w:pPr/>
      <w:r>
        <w:rPr/>
        <w:t xml:space="preserve">а) материальные</w:t>
      </w:r>
    </w:p>
    <w:p>
      <w:pPr/>
      <w:r>
        <w:rPr/>
        <w:t xml:space="preserve">б) нематериальные</w:t>
      </w:r>
    </w:p>
    <w:p>
      <w:pPr/>
      <w:r>
        <w:rPr/>
        <w:t xml:space="preserve">в) и те, и другие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</w:t>
      </w:r>
      <w:r>
        <w:rPr/>
        <w:t xml:space="preserve">: Правильность ответа</w:t>
      </w:r>
    </w:p>
    <w:p>
      <w:pPr/>
      <w:r>
        <w:rPr/>
        <w:t xml:space="preserve">100%-90% правильных ответов – отлично</w:t>
      </w:r>
    </w:p>
    <w:p>
      <w:pPr/>
      <w:r>
        <w:rPr/>
        <w:t xml:space="preserve">75%-89% правильных ответов – хорошо</w:t>
      </w:r>
    </w:p>
    <w:p>
      <w:pPr/>
      <w:r>
        <w:rPr/>
        <w:t xml:space="preserve">60%-74%п правильных ответов – удовлетворительно</w:t>
      </w:r>
    </w:p>
    <w:p>
      <w:pPr/>
      <w:r>
        <w:rPr/>
        <w:t xml:space="preserve">Менее 60% правильных ответов – неудовлетворительно</w:t>
      </w:r>
    </w:p>
    <w:p>
      <w:pPr/>
    </w:p>
    <w:p>
      <w:pPr/>
      <w:r>
        <w:rPr/>
        <w:t xml:space="preserve">Экзамен</w:t>
      </w:r>
      <w:r>
        <w:rPr/>
        <w:t xml:space="preserve"> </w:t>
      </w:r>
    </w:p>
    <w:p>
      <w:pPr/>
      <w:r>
        <w:rPr/>
        <w:t xml:space="preserve">Билеты к зачету приводятся.</w:t>
      </w:r>
    </w:p>
    <w:p>
      <w:pPr/>
    </w:p>
    <w:p>
      <w:pPr/>
      <w:r>
        <w:rPr/>
        <w:t xml:space="preserve">Билет 1</w:t>
      </w:r>
    </w:p>
    <w:p>
      <w:pPr>
        <w:numPr>
          <w:ilvl w:val="0"/>
          <w:numId w:val="11"/>
        </w:numPr>
      </w:pPr>
      <w:r>
        <w:rPr/>
        <w:t xml:space="preserve">Причины приостановления и аннулирование сертификата.</w:t>
      </w:r>
    </w:p>
    <w:p>
      <w:pPr>
        <w:numPr>
          <w:ilvl w:val="0"/>
          <w:numId w:val="11"/>
        </w:numPr>
      </w:pPr>
      <w:r>
        <w:rPr/>
        <w:t xml:space="preserve">Виды деятельности, подлежащие лицензированию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2</w:t>
      </w:r>
    </w:p>
    <w:p>
      <w:pPr>
        <w:numPr>
          <w:ilvl w:val="0"/>
          <w:numId w:val="12"/>
        </w:numPr>
      </w:pPr>
      <w:r>
        <w:rPr/>
        <w:t xml:space="preserve">Цели сертификации.</w:t>
      </w:r>
    </w:p>
    <w:p>
      <w:pPr>
        <w:numPr>
          <w:ilvl w:val="0"/>
          <w:numId w:val="12"/>
        </w:numPr>
      </w:pPr>
      <w:r>
        <w:rPr/>
        <w:t xml:space="preserve">Законодательные акты и положения по лицензированию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3</w:t>
      </w:r>
    </w:p>
    <w:p>
      <w:pPr>
        <w:numPr>
          <w:ilvl w:val="0"/>
          <w:numId w:val="13"/>
        </w:numPr>
      </w:pPr>
      <w:r>
        <w:rPr/>
        <w:t xml:space="preserve">Принципы сертификации.</w:t>
      </w:r>
    </w:p>
    <w:p>
      <w:pPr>
        <w:numPr>
          <w:ilvl w:val="0"/>
          <w:numId w:val="13"/>
        </w:numPr>
      </w:pPr>
      <w:r>
        <w:rPr/>
        <w:t xml:space="preserve">Понятия: лицензирование, лицензия, соискатель лицензии, лицензиат, лицензирующий орган, реестр лицензий.</w:t>
      </w:r>
    </w:p>
    <w:p>
      <w:pPr/>
      <w:r>
        <w:rPr/>
        <w:t xml:space="preserve"> </w:t>
      </w:r>
    </w:p>
    <w:p>
      <w:pPr/>
      <w:r>
        <w:rPr/>
        <w:t xml:space="preserve">Билет 3</w:t>
      </w:r>
    </w:p>
    <w:p>
      <w:pPr>
        <w:numPr>
          <w:ilvl w:val="0"/>
          <w:numId w:val="14"/>
        </w:numPr>
      </w:pPr>
      <w:r>
        <w:rPr/>
        <w:t xml:space="preserve">Цели лицензирования.</w:t>
      </w:r>
    </w:p>
    <w:p>
      <w:pPr>
        <w:numPr>
          <w:ilvl w:val="0"/>
          <w:numId w:val="14"/>
        </w:numPr>
      </w:pPr>
      <w:r>
        <w:rPr/>
        <w:t xml:space="preserve">Полномочия лицензирующих органов.</w:t>
      </w:r>
    </w:p>
    <w:p>
      <w:pPr/>
      <w:r>
        <w:rPr/>
        <w:t xml:space="preserve"> </w:t>
      </w:r>
    </w:p>
    <w:p>
      <w:pPr/>
      <w:r>
        <w:rPr/>
        <w:t xml:space="preserve">Билет 4</w:t>
      </w:r>
    </w:p>
    <w:p>
      <w:pPr>
        <w:numPr>
          <w:ilvl w:val="0"/>
          <w:numId w:val="15"/>
        </w:numPr>
      </w:pPr>
      <w:r>
        <w:rPr/>
        <w:t xml:space="preserve">Основные принципы лицензирования.</w:t>
      </w:r>
    </w:p>
    <w:p>
      <w:pPr>
        <w:numPr>
          <w:ilvl w:val="0"/>
          <w:numId w:val="15"/>
        </w:numPr>
      </w:pPr>
      <w:r>
        <w:rPr/>
        <w:t xml:space="preserve">Документы необходимые для получения лицензий.</w:t>
      </w:r>
    </w:p>
    <w:p>
      <w:pPr/>
      <w:r>
        <w:rPr/>
        <w:t xml:space="preserve"> </w:t>
      </w:r>
    </w:p>
    <w:p>
      <w:pPr/>
      <w:r>
        <w:rPr/>
        <w:t xml:space="preserve">Билет 5</w:t>
      </w:r>
    </w:p>
    <w:p>
      <w:pPr>
        <w:numPr>
          <w:ilvl w:val="0"/>
          <w:numId w:val="16"/>
        </w:numPr>
      </w:pPr>
      <w:r>
        <w:rPr/>
        <w:t xml:space="preserve">Понятия: сертификация, декларация о соответствии, сертификат и знак соответствия, техническое регулирование, технический регламент, система сертификации, орган по сертификации.</w:t>
      </w:r>
    </w:p>
    <w:p>
      <w:pPr>
        <w:numPr>
          <w:ilvl w:val="0"/>
          <w:numId w:val="16"/>
        </w:numPr>
      </w:pPr>
      <w:r>
        <w:rPr/>
        <w:t xml:space="preserve">Лицензионные требования и условия при осуществлении пассажирских перевозок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6</w:t>
      </w:r>
    </w:p>
    <w:p>
      <w:pPr>
        <w:numPr>
          <w:ilvl w:val="0"/>
          <w:numId w:val="17"/>
        </w:numPr>
      </w:pPr>
      <w:r>
        <w:rPr/>
        <w:t xml:space="preserve">Форма подтверждения соответствия.</w:t>
      </w:r>
    </w:p>
    <w:p>
      <w:pPr>
        <w:numPr>
          <w:ilvl w:val="0"/>
          <w:numId w:val="17"/>
        </w:numPr>
      </w:pPr>
      <w:r>
        <w:rPr/>
        <w:t xml:space="preserve">Содержание лицензии.</w:t>
      </w:r>
    </w:p>
    <w:p>
      <w:pPr/>
      <w:r>
        <w:rPr/>
        <w:t xml:space="preserve"> </w:t>
      </w:r>
    </w:p>
    <w:p>
      <w:pPr/>
      <w:r>
        <w:rPr/>
        <w:t xml:space="preserve">Билет 7</w:t>
      </w:r>
    </w:p>
    <w:p>
      <w:pPr>
        <w:numPr>
          <w:ilvl w:val="0"/>
          <w:numId w:val="18"/>
        </w:numPr>
      </w:pPr>
      <w:r>
        <w:rPr/>
        <w:t xml:space="preserve">Порядок проведения сертификации.</w:t>
      </w:r>
    </w:p>
    <w:p>
      <w:pPr>
        <w:numPr>
          <w:ilvl w:val="0"/>
          <w:numId w:val="18"/>
        </w:numPr>
      </w:pPr>
      <w:r>
        <w:rPr/>
        <w:t xml:space="preserve">Принятие решения о выдаче лицензии.</w:t>
      </w:r>
    </w:p>
    <w:p>
      <w:pPr/>
      <w:r>
        <w:rPr/>
        <w:t xml:space="preserve"> </w:t>
      </w:r>
    </w:p>
    <w:p>
      <w:pPr/>
      <w:r>
        <w:rPr/>
        <w:t xml:space="preserve">Билет 8</w:t>
      </w:r>
    </w:p>
    <w:p>
      <w:pPr>
        <w:numPr>
          <w:ilvl w:val="0"/>
          <w:numId w:val="19"/>
        </w:numPr>
      </w:pPr>
      <w:r>
        <w:rPr/>
        <w:t xml:space="preserve">Органы, занимающиеся сертификацией на автомобильном транспорте и их функции.</w:t>
      </w:r>
    </w:p>
    <w:p>
      <w:pPr>
        <w:numPr>
          <w:ilvl w:val="0"/>
          <w:numId w:val="19"/>
        </w:numPr>
      </w:pPr>
      <w:r>
        <w:rPr/>
        <w:t xml:space="preserve">Переоформление лицензии.</w:t>
      </w:r>
    </w:p>
    <w:p>
      <w:pPr/>
      <w:r>
        <w:rPr/>
        <w:t xml:space="preserve"> </w:t>
      </w:r>
    </w:p>
    <w:p>
      <w:pPr/>
      <w:r>
        <w:rPr/>
        <w:t xml:space="preserve">Билет 9</w:t>
      </w:r>
    </w:p>
    <w:p>
      <w:pPr>
        <w:numPr>
          <w:ilvl w:val="0"/>
          <w:numId w:val="20"/>
        </w:numPr>
      </w:pPr>
      <w:r>
        <w:rPr/>
        <w:t xml:space="preserve">Условия применения знака соответствия и знака обращения на рынке.</w:t>
      </w:r>
    </w:p>
    <w:p>
      <w:pPr>
        <w:numPr>
          <w:ilvl w:val="0"/>
          <w:numId w:val="20"/>
        </w:numPr>
      </w:pPr>
      <w:r>
        <w:rPr/>
        <w:t xml:space="preserve">Приостановление и аннулирование лицензии.</w:t>
      </w:r>
    </w:p>
    <w:p>
      <w:pPr/>
      <w:r>
        <w:rPr/>
        <w:t xml:space="preserve"> </w:t>
      </w:r>
    </w:p>
    <w:p>
      <w:pPr/>
      <w:r>
        <w:rPr/>
        <w:t xml:space="preserve">Билет 10</w:t>
      </w:r>
    </w:p>
    <w:p>
      <w:pPr>
        <w:numPr>
          <w:ilvl w:val="0"/>
          <w:numId w:val="21"/>
        </w:numPr>
      </w:pPr>
      <w:r>
        <w:rPr/>
        <w:t xml:space="preserve">Система сертификации на автомобильном транспорте.</w:t>
      </w:r>
    </w:p>
    <w:p>
      <w:pPr>
        <w:numPr>
          <w:ilvl w:val="0"/>
          <w:numId w:val="21"/>
        </w:numPr>
      </w:pPr>
      <w:r>
        <w:rPr/>
        <w:t xml:space="preserve">Лицензионный контроль.</w:t>
      </w:r>
    </w:p>
    <w:p>
      <w:pPr/>
      <w:r>
        <w:rPr/>
        <w:t xml:space="preserve"> </w:t>
      </w:r>
    </w:p>
    <w:p>
      <w:pPr/>
      <w:r>
        <w:rPr/>
        <w:t xml:space="preserve">Билет 11</w:t>
      </w:r>
    </w:p>
    <w:p>
      <w:pPr>
        <w:numPr>
          <w:ilvl w:val="0"/>
          <w:numId w:val="22"/>
        </w:numPr>
      </w:pPr>
      <w:r>
        <w:rPr/>
        <w:t xml:space="preserve">Продукция и услуги, подлежащие сертификации на автомобильном транспорте.</w:t>
      </w:r>
    </w:p>
    <w:p>
      <w:pPr>
        <w:numPr>
          <w:ilvl w:val="0"/>
          <w:numId w:val="22"/>
        </w:numPr>
      </w:pPr>
      <w:r>
        <w:rPr/>
        <w:t xml:space="preserve">Причины отказа в выдаче лицензии.</w:t>
      </w:r>
    </w:p>
    <w:p>
      <w:pPr/>
      <w:r>
        <w:rPr/>
        <w:t xml:space="preserve"> </w:t>
      </w:r>
    </w:p>
    <w:p>
      <w:pPr/>
      <w:r>
        <w:rPr/>
        <w:t xml:space="preserve">Билет 12</w:t>
      </w:r>
    </w:p>
    <w:p>
      <w:pPr>
        <w:numPr>
          <w:ilvl w:val="0"/>
          <w:numId w:val="23"/>
        </w:numPr>
      </w:pPr>
      <w:r>
        <w:rPr/>
        <w:t xml:space="preserve">Документы, предоставляемые заявителем в орган по сертификации.</w:t>
      </w:r>
    </w:p>
    <w:p>
      <w:pPr>
        <w:numPr>
          <w:ilvl w:val="0"/>
          <w:numId w:val="23"/>
        </w:numPr>
      </w:pPr>
      <w:r>
        <w:rPr/>
        <w:t xml:space="preserve">Сроки действия лицензии.</w:t>
      </w:r>
    </w:p>
    <w:p>
      <w:pPr/>
      <w:r>
        <w:rPr/>
        <w:t xml:space="preserve"> </w:t>
      </w:r>
    </w:p>
    <w:p>
      <w:pPr/>
      <w:r>
        <w:rPr/>
        <w:t xml:space="preserve">Билет 13</w:t>
      </w:r>
    </w:p>
    <w:p>
      <w:pPr>
        <w:numPr>
          <w:ilvl w:val="0"/>
          <w:numId w:val="24"/>
        </w:numPr>
      </w:pPr>
      <w:r>
        <w:rPr/>
        <w:t xml:space="preserve">Сроки действия сертификата соответствия.</w:t>
      </w:r>
    </w:p>
    <w:p>
      <w:pPr>
        <w:numPr>
          <w:ilvl w:val="0"/>
          <w:numId w:val="24"/>
        </w:numPr>
      </w:pPr>
      <w:r>
        <w:rPr/>
        <w:t xml:space="preserve">Лицензионные сборы.</w:t>
      </w:r>
    </w:p>
    <w:p>
      <w:pPr/>
      <w:r>
        <w:rPr/>
        <w:t xml:space="preserve"> </w:t>
      </w:r>
    </w:p>
    <w:p>
      <w:pPr/>
      <w:r>
        <w:rPr/>
        <w:t xml:space="preserve">Билет 14</w:t>
      </w:r>
    </w:p>
    <w:p>
      <w:pPr>
        <w:numPr>
          <w:ilvl w:val="0"/>
          <w:numId w:val="25"/>
        </w:numPr>
      </w:pPr>
      <w:r>
        <w:rPr/>
        <w:t xml:space="preserve">Схемы сертификации услуг на автомобильном транспорте.</w:t>
      </w:r>
    </w:p>
    <w:p>
      <w:pPr>
        <w:numPr>
          <w:ilvl w:val="0"/>
          <w:numId w:val="25"/>
        </w:numPr>
      </w:pPr>
      <w:r>
        <w:rPr/>
        <w:t xml:space="preserve">Действие лицензии.</w:t>
      </w:r>
    </w:p>
    <w:p>
      <w:pPr/>
      <w:r>
        <w:rPr/>
        <w:t xml:space="preserve"> </w:t>
      </w:r>
    </w:p>
    <w:p>
      <w:pPr/>
      <w:r>
        <w:rPr/>
        <w:t xml:space="preserve">Билет 15</w:t>
      </w:r>
    </w:p>
    <w:p>
      <w:pPr>
        <w:numPr>
          <w:ilvl w:val="0"/>
          <w:numId w:val="26"/>
        </w:numPr>
      </w:pPr>
      <w:r>
        <w:rPr/>
        <w:t xml:space="preserve">Функции органа добровольной сертификации на автомобильном транспорте.</w:t>
      </w:r>
    </w:p>
    <w:p>
      <w:pPr>
        <w:numPr>
          <w:ilvl w:val="0"/>
          <w:numId w:val="26"/>
        </w:numPr>
      </w:pPr>
      <w:r>
        <w:rPr/>
        <w:t xml:space="preserve">Критерии определения лицензируемых видов деятельности.</w:t>
      </w:r>
    </w:p>
    <w:p>
      <w:pPr/>
      <w:r>
        <w:rPr/>
        <w:t xml:space="preserve"> </w:t>
      </w:r>
    </w:p>
    <w:p>
      <w:pPr/>
      <w:r>
        <w:rPr/>
        <w:t xml:space="preserve">Билет 16</w:t>
      </w:r>
    </w:p>
    <w:p>
      <w:pPr>
        <w:numPr>
          <w:ilvl w:val="0"/>
          <w:numId w:val="27"/>
        </w:numPr>
      </w:pPr>
      <w:r>
        <w:rPr/>
        <w:t xml:space="preserve">Причины отказа в выдаче сертификата соответствия.</w:t>
      </w:r>
    </w:p>
    <w:p>
      <w:pPr>
        <w:numPr>
          <w:ilvl w:val="0"/>
          <w:numId w:val="27"/>
        </w:numPr>
      </w:pPr>
      <w:r>
        <w:rPr/>
        <w:t xml:space="preserve">Нормативно-правовые документы по сертификации и лицензированию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17</w:t>
      </w:r>
    </w:p>
    <w:p>
      <w:pPr>
        <w:numPr>
          <w:ilvl w:val="0"/>
          <w:numId w:val="28"/>
        </w:numPr>
      </w:pPr>
      <w:r>
        <w:rPr/>
        <w:t xml:space="preserve">Виды инспекционного контроля.</w:t>
      </w:r>
    </w:p>
    <w:p>
      <w:pPr>
        <w:numPr>
          <w:ilvl w:val="0"/>
          <w:numId w:val="28"/>
        </w:numPr>
      </w:pPr>
      <w:r>
        <w:rPr/>
        <w:t xml:space="preserve">Допуск российских перевозчиков к осуществлению международных автомобильных перевозок.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(28 часов) и самостоятельную работу студента (80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«Сертификация и лицензирование в промышленности». </w:t>
      </w:r>
    </w:p>
    <w:p>
      <w:pPr/>
      <w:r>
        <w:rPr/>
        <w:t xml:space="preserve">Аудиторная нагрузка включает следующие виды занятий: лекции и практические занятия. Занятия проходят по мере изучения теоретического материала для закрепления знаний, ознакомления с документами, текущего контроля уровня знаний и разбора отдельных сложных вопросов. В ходе изучения материала проводится периодическая проверка знаний при помощи тестовых заданий (представлены в фонде оценочных средств).  Успешное прохождение тестов является необходимым условием допуска к экзамену по дисциплине «Сертификация и лицензирование в сфере производства и эксплуатации транспортно-технологических машин и комплексов».</w:t>
      </w:r>
    </w:p>
    <w:p>
      <w:pPr/>
      <w:r>
        <w:rPr/>
        <w:t xml:space="preserve">Экзамен по дисциплине проводится в зимнюю сессию по билетам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 В ходе изучения материала проводится периодическая проверка знаний при помощи тестовых заданий. Успешное выполнение тестовых заданий является необходимым условием допуска к экзамену по дисциплине «Сертификация и лицензирование в сфере производства и эксплуатации транспортно-технологических машин и комплексов».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 тестовых заданий. Тестовые задания для самопроверки используются в электронном виде в дистанционном курсе «Сертификация и лицензирование в промышленности» URL: https://moodle2.petrsu.ru/course/view.php?id=512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9"/>
        </w:numPr>
      </w:pPr>
      <w:r>
        <w:rPr/>
        <w:t xml:space="preserve">Марусина, В.И. Системы, технология и организация автосервисных услуг : учебное пособие / В.И.Марусина. - Новосибирск : НГТУ, 2011. - 218 с. : ил.,табл., схем. - (Учебники НГТУ). - ISBN 978-5-7782-1792-8 ; То же [Электронный ресурс]. - URL: </w:t>
      </w:r>
      <w:hyperlink r:id="rId7" w:history="1">
        <w:r>
          <w:rPr/>
          <w:t xml:space="preserve">http://biblioclub.ru/index.php?page=book&amp;id=135598</w:t>
        </w:r>
      </w:hyperlink>
      <w:r>
        <w:rPr/>
        <w:t xml:space="preserve"> (30.01.2019).</w:t>
      </w:r>
    </w:p>
    <w:p>
      <w:pPr>
        <w:numPr>
          <w:ilvl w:val="0"/>
          <w:numId w:val="29"/>
        </w:numPr>
      </w:pPr>
      <w:r>
        <w:rPr/>
        <w:t xml:space="preserve">Нормативно-правовое обеспечение деятельности транспорта : учебник / Н.Якунин, Н.Якунина, М. Янучков, С.Н. 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URL: </w:t>
      </w:r>
      <w:hyperlink r:id="rId8" w:history="1">
        <w:r>
          <w:rPr/>
          <w:t xml:space="preserve">http://biblioclub.ru/index.php?page=book&amp;id=259295</w:t>
        </w:r>
      </w:hyperlink>
      <w:r>
        <w:rPr/>
        <w:t xml:space="preserve"> (30.01.2019).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0"/>
        </w:numPr>
      </w:pPr>
      <w:r>
        <w:rPr/>
        <w:t xml:space="preserve">Основы технического регулирования. Сертификация и лицензирование : учебно-методическое пособие / С.А.Коробской, П.А.Иванов, О.Н. Моисеев и др. - Москва ; Берлин : Директ-Медиа, 2015. - 322 с. : ил., схем., табл. - Библиогр. в кн. - ISBN 978-5-4475-4483-6 ; То же [Электронный ресурс]. - URL: </w:t>
      </w:r>
      <w:hyperlink r:id="rId9" w:history="1">
        <w:r>
          <w:rPr/>
          <w:t xml:space="preserve">http://biblioclub.ru/index.php?page=book&amp;id=276167</w:t>
        </w:r>
      </w:hyperlink>
      <w:r>
        <w:rPr/>
        <w:t xml:space="preserve"> (30.01.2019).</w:t>
      </w:r>
    </w:p>
    <w:p>
      <w:pPr>
        <w:numPr>
          <w:ilvl w:val="0"/>
          <w:numId w:val="30"/>
        </w:numPr>
      </w:pPr>
      <w:r>
        <w:rPr/>
        <w:t xml:space="preserve">Шубин А.А. Организационные основы метрологии, подтверждение соответствия в РФ [Текст] / А.А. Шубин, И.Г. Скобцов. - Петрозаводск : Издательство ПетрГУ, 2014. - 42с. - ISBN 978-5-8021-2370-6.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1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1"/>
        </w:numPr>
      </w:pPr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numPr>
          <w:ilvl w:val="0"/>
          <w:numId w:val="31"/>
        </w:numPr>
      </w:pPr>
      <w:r>
        <w:rPr/>
        <w:t xml:space="preserve">Электронная библиотечная система «Консультант студента. Студенческая электронная библиотека» http://www.studentlibrary.ru</w:t>
      </w:r>
    </w:p>
    <w:p>
      <w:pPr>
        <w:numPr>
          <w:ilvl w:val="0"/>
          <w:numId w:val="3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2"/>
        </w:numPr>
      </w:pPr>
      <w:r>
        <w:rPr/>
        <w:t xml:space="preserve">Дистанционный курс "Сертификация и лицензирование в промышленности". [Электронный ресурс].URL:https://moodle2.petrsu.ru/course/view.php?id=512,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5A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C95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10A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FB9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6F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09F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7A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37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274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A57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71B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714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FF3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B61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7A9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5AB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8F7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0EA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EBE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0FA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735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336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128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B45C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98C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0C7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1CC5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08F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B97D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825D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C5F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81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B248A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276167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2026-04-21T11:18:45+03:00</dcterms:created>
  <dcterms:modified xsi:type="dcterms:W3CDTF">2026-04-21T11:18:45+03:00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