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влияющие на скорость изменения технического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 подвижного состава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типы гаражного оборудования. Принадлежность, назначение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объект. изменение технического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Стенд для диагностирования тормозных и ходовых систем. Конструкция, прогамное обеспечение. Применение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состояния ходовой части автомобиля. Средства, методы, проверка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состояния деталей ЦРГ. Методы, средства, проверка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источников тока. Методы, средства, проверка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влияющие на скорость изменения технического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 подвижного состава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типы гаражного оборудования. Принадлежность, назначение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источников тока. Методы, средства, проверка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объект . Изменение технического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в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ТЭ как область практической деятельности и отрасль науки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>
      <w:pPr>
        <w:numPr>
          <w:ilvl w:val="0"/>
          <w:numId w:val="1"/>
        </w:numPr>
      </w:pPr>
      <w:r>
        <w:rPr/>
        <w:t xml:space="preserve">Факторы, подтверждающие ведущую роль транспорта в экономике страны</w:t>
      </w:r>
    </w:p>
    <w:p>
      <w:pPr>
        <w:numPr>
          <w:ilvl w:val="0"/>
          <w:numId w:val="1"/>
        </w:numPr>
      </w:pPr>
      <w:r>
        <w:rPr/>
        <w:t xml:space="preserve">Особенности существования транспорта на современном этапе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Вероятность отказа, безотказной работы, γ-% ресурс</w:t>
      </w:r>
    </w:p>
    <w:p>
      <w:pPr>
        <w:numPr>
          <w:ilvl w:val="0"/>
          <w:numId w:val="1"/>
        </w:numPr>
      </w:pPr>
      <w:r>
        <w:rPr/>
        <w:t xml:space="preserve">Взаимоотношения стратегий обеспечения работоспособности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Ремонт. Особенности, виды</w:t>
      </w:r>
    </w:p>
    <w:p>
      <w:pPr>
        <w:numPr>
          <w:ilvl w:val="0"/>
          <w:numId w:val="1"/>
        </w:numPr>
      </w:pPr>
      <w:r>
        <w:rPr/>
        <w:t xml:space="preserve">Восстанавливаемые и ремонтируемые изделия</w:t>
      </w:r>
    </w:p>
    <w:p>
      <w:pPr>
        <w:numPr>
          <w:ilvl w:val="0"/>
          <w:numId w:val="1"/>
        </w:numPr>
      </w:pPr>
      <w:r>
        <w:rPr/>
        <w:t xml:space="preserve">Стратегии обеспечения работоспособности. ТО по наработке</w:t>
      </w:r>
    </w:p>
    <w:p>
      <w:pPr>
        <w:numPr>
          <w:ilvl w:val="0"/>
          <w:numId w:val="1"/>
        </w:numPr>
      </w:pPr>
      <w:r>
        <w:rPr/>
        <w:t xml:space="preserve">ТО по состоянию</w:t>
      </w:r>
    </w:p>
    <w:p>
      <w:pPr>
        <w:numPr>
          <w:ilvl w:val="0"/>
          <w:numId w:val="1"/>
        </w:numPr>
      </w:pPr>
      <w:r>
        <w:rPr/>
        <w:t xml:space="preserve">Понятие о нормативах и их назначении</w:t>
      </w:r>
    </w:p>
    <w:p>
      <w:pPr>
        <w:numPr>
          <w:ilvl w:val="0"/>
          <w:numId w:val="1"/>
        </w:numPr>
      </w:pPr>
      <w:r>
        <w:rPr/>
        <w:t xml:space="preserve">Определение периодичности по допустимому уровню безотказности</w:t>
      </w:r>
    </w:p>
    <w:p>
      <w:pPr>
        <w:numPr>
          <w:ilvl w:val="0"/>
          <w:numId w:val="1"/>
        </w:numPr>
      </w:pPr>
      <w:r>
        <w:rPr/>
        <w:t xml:space="preserve">Определение периодичности по закономерности изменения параметра технического состояния и его допустимому значению</w:t>
      </w:r>
    </w:p>
    <w:p>
      <w:pPr>
        <w:numPr>
          <w:ilvl w:val="0"/>
          <w:numId w:val="1"/>
        </w:numPr>
      </w:pPr>
      <w:r>
        <w:rPr/>
        <w:t xml:space="preserve">Технико-экономический метод определения периодичности ТО</w:t>
      </w:r>
    </w:p>
    <w:p>
      <w:pPr>
        <w:numPr>
          <w:ilvl w:val="0"/>
          <w:numId w:val="1"/>
        </w:numPr>
      </w:pPr>
      <w:r>
        <w:rPr/>
        <w:t xml:space="preserve">Экономико-вероятностный метод определения периодичности ТО</w:t>
      </w:r>
    </w:p>
    <w:p>
      <w:pPr>
        <w:numPr>
          <w:ilvl w:val="0"/>
          <w:numId w:val="1"/>
        </w:numPr>
      </w:pPr>
      <w:r>
        <w:rPr/>
        <w:t xml:space="preserve">Понятие о трудоемкости и трудозатратах</w:t>
      </w:r>
    </w:p>
    <w:p>
      <w:pPr>
        <w:numPr>
          <w:ilvl w:val="0"/>
          <w:numId w:val="1"/>
        </w:numPr>
      </w:pPr>
      <w:r>
        <w:rPr/>
        <w:t xml:space="preserve">Виды и структура норм при ТЭ</w:t>
      </w:r>
    </w:p>
    <w:p>
      <w:pPr>
        <w:numPr>
          <w:ilvl w:val="0"/>
          <w:numId w:val="1"/>
        </w:numPr>
      </w:pPr>
      <w:r>
        <w:rPr/>
        <w:t xml:space="preserve">Методы нормирования</w:t>
      </w:r>
    </w:p>
    <w:p>
      <w:pPr>
        <w:numPr>
          <w:ilvl w:val="0"/>
          <w:numId w:val="1"/>
        </w:numPr>
      </w:pPr>
      <w:r>
        <w:rPr/>
        <w:t xml:space="preserve">Назначение системы ТО и Р и основные требования к ней</w:t>
      </w:r>
    </w:p>
    <w:p>
      <w:pPr>
        <w:numPr>
          <w:ilvl w:val="0"/>
          <w:numId w:val="1"/>
        </w:numPr>
      </w:pPr>
      <w:r>
        <w:rPr/>
        <w:t xml:space="preserve">Определение периодичности ТО группы операций</w:t>
      </w:r>
    </w:p>
    <w:p>
      <w:pPr>
        <w:numPr>
          <w:ilvl w:val="0"/>
          <w:numId w:val="1"/>
        </w:numPr>
      </w:pPr>
      <w:r>
        <w:rPr/>
        <w:t xml:space="preserve">Содержание и задачи ТО и Р</w:t>
      </w:r>
    </w:p>
    <w:p>
      <w:pPr>
        <w:numPr>
          <w:ilvl w:val="0"/>
          <w:numId w:val="1"/>
        </w:numPr>
      </w:pPr>
      <w:r>
        <w:rPr/>
        <w:t xml:space="preserve">Содержание и задачи КР</w:t>
      </w:r>
    </w:p>
    <w:p>
      <w:pPr>
        <w:numPr>
          <w:ilvl w:val="0"/>
          <w:numId w:val="1"/>
        </w:numPr>
      </w:pPr>
      <w:r>
        <w:rPr/>
        <w:t xml:space="preserve">Количественная оценка состояния парков транспортных машин</w:t>
      </w:r>
    </w:p>
    <w:p>
      <w:pPr>
        <w:numPr>
          <w:ilvl w:val="0"/>
          <w:numId w:val="1"/>
        </w:numPr>
      </w:pPr>
      <w:r>
        <w:rPr/>
        <w:t xml:space="preserve">Связь к.т.г. с показателями надежности</w:t>
      </w:r>
    </w:p>
    <w:p>
      <w:pPr>
        <w:numPr>
          <w:ilvl w:val="0"/>
          <w:numId w:val="1"/>
        </w:numPr>
      </w:pPr>
      <w:r>
        <w:rPr/>
        <w:t xml:space="preserve">Фирменные системы ТО и ТР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 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  объектов обслуживания и ремонта.</w:t>
      </w:r>
    </w:p>
    <w:p>
      <w:pPr/>
      <w:r>
        <w:rPr/>
        <w:t xml:space="preserve">Контроль посещаемости  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>
        <w:numPr>
          <w:ilvl w:val="0"/>
          <w:numId w:val="2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>
        <w:numPr>
          <w:ilvl w:val="0"/>
          <w:numId w:val="2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>
        <w:numPr>
          <w:ilvl w:val="0"/>
          <w:numId w:val="2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2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3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F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15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FC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76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