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Центр дополнительного экономического и юридического образования Института экономики и права ПетрГУ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ВОЛОНТЕРСТВО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«Промышленное и гражданское строительство»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«Промышленное и гражданское строительство»).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 выбирать оптимальные способы их решения, исходя  из действующих правовых норм, имеющихся ресурсов и ограничений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</w:t>
            </w:r>
          </w:p>
          <w:p/>
          <w:p>
            <w:pPr/>
            <w:r>
              <w:rPr/>
              <w:t xml:space="preserve">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</w:t>
            </w:r>
          </w:p>
          <w:p/>
          <w:p>
            <w:pPr/>
            <w:r>
              <w:rPr/>
              <w:t xml:space="preserve">УК-2.3. Публично представляет результаты решения конкретной задачи.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Волонтерство входит в - учебного плана основной образовательной программы бакалавриата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85A4E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2026-04-21T06:21:16+03:00</dcterms:created>
  <dcterms:modified xsi:type="dcterms:W3CDTF">2026-04-21T06:21:16+03:00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