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ИНЖЕНЕРНЫЕ СИСТЕМЫ ЗДАНИЙ И СООРУЖЕНИЙ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08.03.01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«Строительство автомобильных дорог»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№481 (с изменениями от 27.02.2023 г. №208, от 19.07.2022 №662, от 08.02.2021 №83, от 26.11.2020 №1456) и учебным планом по направлению подготовки бакалавриата 08.03.01 Строительство  (профиль «Строительство автомобильных дорог»).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Графова Елена Олеговна, профессор, кафедра технологии и организации строительства; профессор, отдел подготовки и аттестации НПР; руководитель, Инновационно-технологический центр разработки и внедрения новых технологий и инвестиционных проектов в лесопромышленном и горном комплексах, доктор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 Основной</w:t>
            </w:r>
          </w:p>
        </w:tc>
        <w:tc>
          <w:tcPr>
            <w:tcW w:w="4000" w:type="dxa"/>
            <w:noWrap/>
          </w:tcPr>
          <w:p>
            <w:pPr>
              <w:jc w:val="numTab"/>
              <w:ind w:left="0" w:right="0" w:firstLine="0" w:hanging="0"/>
            </w:pPr>
            <w:r>
              <w:rPr/>
              <w:t xml:space="preserve">Способен осуществлять подготовку для производства строительных работ</w:t>
            </w:r>
          </w:p>
        </w:tc>
        <w:tc>
          <w:tcPr>
            <w:tcW w:w="3100" w:type="dxa"/>
            <w:noWrap/>
          </w:tcPr>
          <w:p>
            <w:pPr/>
            <w:r>
              <w:rPr/>
              <w:t xml:space="preserve">ПК-1.1. Умеет согласовывать объемы производственных заданий и календарных планов производства строительных работ.</w:t>
            </w:r>
          </w:p>
          <w:p/>
          <w:p>
            <w:pPr/>
            <w:r>
              <w:rPr/>
              <w:t xml:space="preserve">ПК-1.2. Умеет контролировать проектную документацию по объекту строительства.</w:t>
            </w:r>
          </w:p>
          <w:p/>
          <w:p>
            <w:pPr/>
            <w:r>
              <w:rPr/>
              <w:t xml:space="preserve">ПК-1.3. Умеет оформлять разрешения и допуски для производства строительных работ.</w:t>
            </w:r>
          </w:p>
          <w:p/>
          <w:p>
            <w:pPr/>
            <w:r>
              <w:rPr/>
              <w:t xml:space="preserve">ПК-1.4. Способен подготовить и оборудовать строительные площадки, участки производства строительных работ и рабочие места в соответствии с требованиями охраны труда, пожарной безопасности и охраны окружающей среды.</w:t>
            </w:r>
          </w:p>
          <w:p/>
          <w:p>
            <w:pPr/>
            <w:r>
              <w:rPr/>
              <w:t xml:space="preserve">ПК-1.5. Умеет проводить инструктаж работников и контролировать соблюдения на строительном объекте требований охраны труда и пожарной безопасности.</w:t>
            </w:r>
          </w:p>
          <w:p/>
          <w:p>
            <w:pPr/>
            <w:r>
              <w:rPr/>
              <w:t xml:space="preserve">ПК-1.6. Знает требования нормативных технических документов к организации и производству строительных работ.</w:t>
            </w:r>
          </w:p>
          <w:p/>
          <w:p>
            <w:pPr/>
            <w:r>
              <w:rPr/>
              <w:t xml:space="preserve">ПК-1.7. Знает технологии производства строительных работ.</w:t>
            </w:r>
          </w:p>
          <w:p/>
          <w:p>
            <w:pPr/>
            <w:r>
              <w:rPr/>
              <w:t xml:space="preserve">ПК-1.8. Знает порядок разработки и согласования производственных заданий и планов производства строительных работ (оперативных планов, планов потребности в ресурсах, графиков).</w:t>
            </w:r>
          </w:p>
          <w:p/>
          <w:p>
            <w:pPr/>
            <w:r>
              <w:rPr/>
              <w:t xml:space="preserve">ПК-1.9. Знает методы расчета трудовых и материально-технических ресурсов, необходимых для выполнения объемов, предусмотренных производственными заданиями и календарными планами производства строительных работ.</w:t>
            </w:r>
          </w:p>
          <w:p/>
          <w:p>
            <w:pPr/>
            <w:r>
              <w:rPr/>
              <w:t xml:space="preserve">ПК-1.10. Знает содержание и основные этапы выполнения геодезических разбивочных работ.</w:t>
            </w:r>
          </w:p>
          <w:p/>
          <w:p>
            <w:pPr/>
            <w:r>
              <w:rPr/>
              <w:t xml:space="preserve">ПК-1.11. Способен осуществлять проверку комплектности и качества оформления проектной документации, оценивать соответствие содержащейся в ней технической информации требованиям нормативной технической документации.</w:t>
            </w:r>
          </w:p>
          <w:p/>
          <w:p>
            <w:pPr/>
            <w:r>
              <w:rPr/>
              <w:t xml:space="preserve">ПК-1.12. Способен подготавливать документы для оформления разрешений и допусков для производства строительных работ на объекте капитального строительства.</w:t>
            </w:r>
          </w:p>
          <w:p/>
          <w:p>
            <w:pPr/>
            <w:r>
              <w:rPr/>
              <w:t xml:space="preserve">ПК-1.13. Способен осуществлять планировку и разметку участка производства строительных работ, определять состав и объемы работ по подготовке и оборудованию участка производства строительных работ.</w:t>
            </w:r>
          </w:p>
          <w:p/>
          <w:p>
            <w:pPr/>
            <w:r>
              <w:rPr/>
              <w:t xml:space="preserve">ПК-1.14. Способен определять вредные и (или) опасные факторы, </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Инженерные системы зданий и сооружений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32, 3, 42,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Инженерные системы зданий и сооружений</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Тест; Курсовой проект (работа);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Системы холодного и горячего водоснабжения, канализации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Курсовой проект (работа);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Силовые и слаботочные системы</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Курсовой проект (работа);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Дополнительное инженерное обустройство </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86</w:t>
            </w:r>
          </w:p>
        </w:tc>
        <w:tc>
          <w:tcPr>
            <w:noWrap/>
          </w:tcPr>
          <w:p>
            <w:pPr>
              <w:jc w:val="left"/>
              <w:ind w:left="0" w:right="0" w:firstLine="0" w:hanging="0"/>
            </w:pPr>
            <w:r>
              <w:rPr/>
              <w:t xml:space="preserve">Курсовой проект (работа); Экзамен</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20</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206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Внутренние инженерные системыи оборудование зданий и сооружений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Системы отопления и теплоснабжения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Системы горячего и холодного водоснабжения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Вентиляция и кондиционирование воздуха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Канализация зданий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Основные сведения о структуре электрической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Газоснабжение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Солнцезащита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Дымоудаление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Лифтовое инженерное оборудования зданий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Разработка схемы инженерного обустройства зданий и сооружений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Теплотехнический расчет системы отопления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Подбор оборудования систем отопления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Расчет альтернативных способов теплоснабжения жилых зданий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Расчет системы вентиляции здания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Расчет электрической и слаботочной системы здания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Расчет системы газоснабжения здания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Расчет системы дымоудаления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Подбор оборудования для лифтового хозяйства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Подбор оборудования для солнцезащиты здания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Расчет системы заземления и молниезащиты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ВИМ моделирование инженерных систем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на тему: оборудование инженерных систем и оборудования зданий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на тему: отопительных приборов и систем регулирования темла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на тему: энергосберегающее оборудование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на тему: системы вернтиляции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на тему: сантехнические приборы зданий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на тему: оборудование для вентилляции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на тему: оборудование для кондиционирования зданий и сооружений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Изусение литературы на тему: оборудование для подготовки холодной воды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на тему: материалы и арматура трубопроводов для водоснабжения и отопления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на тему: трубы водоотведения, канализации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на тему: структура электрической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литературу на тему: оборудование зданий и схемы электропроводок</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на тему: способы подключения дома к подстанции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на тему: этапы проектирования и схемы электропроводок, требование к документации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на тему: технология построения электрической сети квартиры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на тему: виды электропроводок</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на тему: электрооборудование квартиры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на тему: электроосвещение, приборы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на тему: система антиобледенения крыш</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литературу на тему: архитектура слаботочной сети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на тему: система управления и автоматизации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курсовому проекту</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Лекция-диалог. </w:t>
      </w:r>
    </w:p>
    <w:p>
      <w:pPr/>
      <w:r>
        <w:rPr/>
        <w:t xml:space="preserve">Содержание подается через серию вопросов, на которые слушатель должен отвечать непосредственно в ходе лекции. К этому типу примыкает лекция с применением техники обратной связи, а также программированная лекция-консультация.</w:t>
      </w:r>
    </w:p>
    <w:p>
      <w:pPr/>
      <w:r>
        <w:rPr/>
        <w:t xml:space="preserve">Использование технических средств обучения и средств наглядности при чтении лекции В процессе чтения лекций требуется использование средств наглядности. Как уже говорилось, это, прежде всего слайд-презентация, которая может осуществляться с помощью программы </w:t>
      </w:r>
      <w:r>
        <w:rPr/>
        <w:t xml:space="preserve">Microsoft</w:t>
      </w:r>
      <w:r>
        <w:rPr/>
        <w:t xml:space="preserve"> </w:t>
      </w:r>
      <w:r>
        <w:rPr/>
        <w:t xml:space="preserve">Power</w:t>
      </w:r>
      <w:r>
        <w:rPr/>
        <w:t xml:space="preserve"> </w:t>
      </w:r>
      <w:r>
        <w:rPr/>
        <w:t xml:space="preserve">Point</w:t>
      </w:r>
      <w:r>
        <w:rPr/>
        <w:t xml:space="preserve">, которая входит в офисный пакет </w:t>
      </w:r>
      <w:r>
        <w:rPr/>
        <w:t xml:space="preserve">Windows</w:t>
      </w:r>
      <w:r>
        <w:rPr/>
        <w:t xml:space="preserve">, а также мультимедийного проектора или электронной доски (</w:t>
      </w:r>
      <w:r>
        <w:rPr/>
        <w:t xml:space="preserve">smartboard</w:t>
      </w:r>
      <w:r>
        <w:rPr/>
        <w:t xml:space="preserve">). Преподаватель может использовать во время лекции и ресурсы Интернета, но для этого необходимо, чтобы в аудитории или в классе имелся к нему доступ. Разумеется, все это не исключает использования </w:t>
      </w:r>
      <w:r>
        <w:rPr/>
        <w:t xml:space="preserve">CD</w:t>
      </w:r>
      <w:r>
        <w:rPr/>
        <w:t xml:space="preserve">- или </w:t>
      </w:r>
      <w:r>
        <w:rPr/>
        <w:t xml:space="preserve">DVD</w:t>
      </w:r>
      <w:r>
        <w:rPr/>
        <w:t xml:space="preserve">-ресурсов, а также традиционных средств наглядности, таких, как демонстрационная таблица или обычная доска, если это оправдано решаемой в данный момент дидактической задачей.</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
      <w:pPr/>
      <w:r>
        <w:rPr/>
        <w:t xml:space="preserve">5.2. Промежуточная аттестация проводится в виде:</w:t>
      </w:r>
    </w:p>
    <w:p/>
    <w:p>
      <w:pPr/>
      <w:r>
        <w:rPr/>
        <w:t xml:space="preserve">Экзамен</w:t>
      </w:r>
    </w:p>
    <w:p>
      <w:pPr/>
      <w:r>
        <w:rPr/>
        <w:t xml:space="preserve">Оценка </w:t>
      </w:r>
      <w:r>
        <w:rPr>
          <w:b w:val="1"/>
          <w:bCs w:val="1"/>
        </w:rPr>
        <w:t xml:space="preserve">«отлично»</w:t>
      </w:r>
      <w:r>
        <w:rPr/>
        <w:t xml:space="preserve"> 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Оценка </w:t>
      </w:r>
      <w:r>
        <w:rPr>
          <w:b w:val="1"/>
          <w:bCs w:val="1"/>
        </w:rPr>
        <w:t xml:space="preserve">«хорошо»</w:t>
      </w:r>
      <w:r>
        <w:rPr/>
        <w:t xml:space="preserve"> 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Оценка </w:t>
      </w:r>
      <w:r>
        <w:rPr>
          <w:b w:val="1"/>
          <w:bCs w:val="1"/>
        </w:rPr>
        <w:t xml:space="preserve">«удовлетворительно»</w:t>
      </w:r>
      <w:r>
        <w:rPr/>
        <w:t xml:space="preserve"> 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Оценка </w:t>
      </w:r>
      <w:r>
        <w:rPr>
          <w:b w:val="1"/>
          <w:bCs w:val="1"/>
        </w:rPr>
        <w:t xml:space="preserve">«неудовлетворительно»</w:t>
      </w:r>
      <w:r>
        <w:rPr/>
        <w:t xml:space="preserve"> 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Курсовой проект (работа)</w:t>
      </w:r>
    </w:p>
    <w:p>
      <w:pPr/>
      <w:r>
        <w:rPr/>
        <w:t xml:space="preserve">Оценка </w:t>
      </w:r>
      <w:r>
        <w:rPr>
          <w:b w:val="1"/>
          <w:bCs w:val="1"/>
        </w:rPr>
        <w:t xml:space="preserve">«отлично»</w:t>
      </w:r>
      <w:r>
        <w:rPr/>
        <w:t xml:space="preserve"> выставляется обучающемуся, если задание выполнено верно, детально проработано.</w:t>
      </w:r>
    </w:p>
    <w:p>
      <w:pPr/>
      <w:r>
        <w:rPr/>
        <w:t xml:space="preserve">Оценка </w:t>
      </w:r>
      <w:r>
        <w:rPr>
          <w:b w:val="1"/>
          <w:bCs w:val="1"/>
        </w:rPr>
        <w:t xml:space="preserve">«хорошо»</w:t>
      </w:r>
      <w:r>
        <w:rPr/>
        <w:t xml:space="preserve"> выставляется обучающемуся, если задание выполнено верно, допущены некоторые неточности, описание и расчеты выполнены не достаточно детально проработано.</w:t>
      </w:r>
    </w:p>
    <w:p>
      <w:pPr/>
      <w:r>
        <w:rPr/>
        <w:t xml:space="preserve">Оценка </w:t>
      </w:r>
      <w:r>
        <w:rPr>
          <w:b w:val="1"/>
          <w:bCs w:val="1"/>
        </w:rPr>
        <w:t xml:space="preserve">«удовлетворительно»</w:t>
      </w:r>
      <w:r>
        <w:rPr/>
        <w:t xml:space="preserve"> выставляется обучающемуся, если задание выполнено верно, с незначительными ошибками, включая арифметические.</w:t>
      </w:r>
    </w:p>
    <w:p>
      <w:pPr/>
      <w:r>
        <w:rPr/>
        <w:t xml:space="preserve">Оценка </w:t>
      </w:r>
      <w:r>
        <w:rPr>
          <w:b w:val="1"/>
          <w:bCs w:val="1"/>
        </w:rPr>
        <w:t xml:space="preserve">«неудовлетворительно»</w:t>
      </w:r>
      <w:r>
        <w:rPr/>
        <w:t xml:space="preserve"> выставляется обучающемуся, если он не выполнил задание.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обучающихся является наиболее продуктивной формой образовательной и познавательной деятельности обучающегося в период обучения. Текущая самостоятельная работа направлена на углубление и закрепление знаний обучающихся, развитие практических умений. Текущая самостоятельная работа включает в себя: работу с лекционным материалом, подготовку к практическим работам, опережающую самостоятельную работу, подготовку к промежуточной аттестации и зачету.</w:t>
      </w:r>
    </w:p>
    <w:p>
      <w:pPr/>
      <w:r>
        <w:rPr/>
        <w:t xml:space="preserve">Контроль самостоятельной работы обучающихся и качество освоения дисциплины осуществляется посредством:</w:t>
      </w:r>
    </w:p>
    <w:p>
      <w:pPr/>
      <w:r>
        <w:rPr/>
        <w:t xml:space="preserve">- опроса обучающегося вначале лекционных занятий;</w:t>
      </w:r>
    </w:p>
    <w:p>
      <w:pPr/>
      <w:r>
        <w:rPr/>
        <w:t xml:space="preserve">- защит практических работ;</w:t>
      </w:r>
    </w:p>
    <w:p>
      <w:pPr/>
      <w:r>
        <w:rPr/>
        <w:t xml:space="preserve">- проведения контрольных опросов.</w:t>
      </w:r>
    </w:p>
    <w:p>
      <w:pPr/>
      <w:r>
        <w:rPr/>
        <w:t xml:space="preserve">Обучающиеся, для достаточного освоения теоретического материала по дисциплине  должны:</w:t>
      </w:r>
    </w:p>
    <w:p>
      <w:pPr/>
      <w:r>
        <w:rPr/>
        <w:t xml:space="preserve">- ознакомиться с перечнем вопросов, указанных в теме и изучить их по конспекту лекций с учетом пометок в конспекте;</w:t>
      </w:r>
    </w:p>
    <w:p>
      <w:pPr/>
      <w:r>
        <w:rPr/>
        <w:t xml:space="preserve">- выбрать источник из списка литературы, если по данной теме недостаточно материала в конспекте лекций;</w:t>
      </w:r>
    </w:p>
    <w:p>
      <w:pPr/>
      <w:r>
        <w:rPr/>
        <w:t xml:space="preserve">- проверить полученные теоретические знания с помощью промежуточных контрольных опросов.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Методические рекомендации для преподавателя по освоению дисциплины – это свод указаний, обеспечивающих навигацию преподавателя в процессе преподавания дисциплины, раскрывающих средства, методы, приемы, формы обучения. Особое внимание при подготовке необходимо уделить первому практическому занятию, где обучающимся закладываются основные принципы и методы освоения дисциплины. На первом занятие обучающимся необходимо пояснить критерии их оценки и требования, предъявляемые к ним, ознакомить их с методическими рекомендациями по изучению дисциплины для обучающихся, а также представить им список основной и дополнительно литературы по дисциплине.</w:t>
      </w:r>
    </w:p>
    <w:p>
      <w:pPr/>
      <w:r>
        <w:rPr/>
        <w:t xml:space="preserve">Перед каждым практическим занятием обучающиеся должны получать задания для выполнения, а также преподавателю необходимо пояснять ход выполнения заданий для самостоятельной работы. Преподавателю следует избегать однообразной формы проведения практических занятий, поскольку это препятствует освоению различных компетенций обучающихся. Практические занятия могут проводиться как в классической форме разбора проблемных вопросов, так и в форме тренингов, деловых игр, ответов обучающихся с докладом, разбор видео и аудио-ситуаций.</w:t>
      </w:r>
    </w:p>
    <w:p>
      <w:pPr/>
      <w:r>
        <w:rPr/>
        <w:t xml:space="preserve">Для максимального усвоения дисциплины рекомендуется проведение письменного опроса (решение задач) студентов по материалам лекций и практических работ. Подборка вопросов для тестирования осуществляется на основе изученного теоретического материала. Такой подход позволяет повысить мотивацию обучающихся при конспектировании лекционного материала. Дисциплина  является практикоориентированной, для развития прикладных навыков решения проблемных вопросов.</w:t>
      </w: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Внутренние санитарно-технические устройства : Справочник проектировщика в 3 частях. Ч.2. Водопровод и канализация / под ред. И. Г. Староверова. – М. : Стройиздат,</w:t>
      </w:r>
    </w:p>
    <w:p>
      <w:pPr/>
      <w:r>
        <w:rPr/>
        <w:t xml:space="preserve">2. Инженерные сети. Оборудование зданий и сооружений : учебник для вузов / Е. Н. Бухаркин, В. В. Кушнирюк, В. М. Овсянников; под ред. Ю. П. Соснина. – М. : Высш. шк., 2001. – 416 с.</w:t>
      </w:r>
    </w:p>
    <w:p>
      <w:pPr/>
      <w:r>
        <w:rPr/>
        <w:t xml:space="preserve">3. Кедров, В. С. Водоснабжение и водоотведение : учебник для вузов / В. С. Кедров. –2-е изд., перераб. и доп. – М. : Стройиздат, 2002. – 336 с.</w:t>
      </w:r>
      <w:br/>
      <w:r>
        <w:rPr/>
        <w:t xml:space="preserve">4. Калицун, В. И. Гидравлика, водоснабжение и канализация : учебное пособие для вузов /В. И. Калицун. – 4-е изд., перераб. и доп. – М. : Стройиздат, 2004. – 397 с.</w:t>
      </w:r>
    </w:p>
    <w:p>
      <w:pPr/>
      <w:r>
        <w:rPr/>
        <w:t xml:space="preserve">5. Павлинова, И. И. Водоснабжение и водоотведение : учебник для вузов /И. И. Павлинова, В. И. Баженов, И. Г. Губий. – 4-е изд., перераб. и доп. – М. : Юрайт,</w:t>
      </w:r>
      <w:br/>
      <w:r>
        <w:rPr/>
        <w:t xml:space="preserve">2013. – 472 с.</w:t>
      </w:r>
    </w:p>
    <w:p>
      <w:pPr/>
      <w:r>
        <w:rPr/>
        <w:t xml:space="preserve">6. Пилипенко Н.В., Сиваков И.А. Энергосбережение и повышение энергетической эффективности инженерных систем и сетей. Учебное</w:t>
      </w:r>
      <w:br/>
      <w:r>
        <w:rPr/>
        <w:t xml:space="preserve">пособие. – СПб: НИУ ИТМО, 2013. – 274 с.</w:t>
      </w:r>
      <w:br/>
      <w:r>
        <w:rPr/>
        <w:t xml:space="preserve">7. Ямлеева, Э. У. Инженерные сети и оборудование (Водоснабжение и водоотведение) : учебно-методический комплекс / Э. У. Ямлеева. – Ульяновск : УлГТУ,</w:t>
      </w:r>
      <w:br/>
      <w:r>
        <w:rPr/>
        <w:t xml:space="preserve">2006. – 122 с.</w:t>
      </w:r>
    </w:p>
    <w:p>
      <w:pPr>
        <w:jc w:val="both"/>
        <w:ind w:left="0" w:right="0" w:firstLine="570" w:hanging="0"/>
        <w:spacing w:before="240" w:after="240"/>
      </w:pPr>
      <w:r>
        <w:rPr>
          <w:b w:val="1"/>
          <w:bCs w:val="1"/>
        </w:rPr>
        <w:t xml:space="preserve">8.2. Дополнительная литература:</w:t>
      </w:r>
    </w:p>
    <w:p>
      <w:pPr/>
      <w:r>
        <w:rPr/>
        <w:t xml:space="preserve">1. Внутренний водопровод и канализация зданий : метод. указания и задания к вып. курс. проекта для студ. направл. «Строительство» / сост.: К. Н. Мишина, Г. Г. Ломовцева,Ю. В. Левушкина. – 3-е изд., испр. и доп. – Ульяновск : УлГТУ, 2004. – 51 с.</w:t>
      </w:r>
      <w:br/>
      <w:r>
        <w:rPr/>
        <w:t xml:space="preserve">2. Водопровод : метод. указания к лаб. работам / сост.: К. Н. Мишина, Г. Г. Ломовцева. –Ульяновск : УлГТУ, 2004. – 23 с.</w:t>
      </w:r>
      <w:br/>
      <w:r>
        <w:rPr/>
        <w:t xml:space="preserve">3. СП 30.13330.2012 Внутренний водопровод и канализация зданий(актуализированная редакция СНиП 2.04.01-85*). – М., 2012.</w:t>
      </w:r>
      <w:br/>
      <w:r>
        <w:rPr/>
        <w:t xml:space="preserve">4. СП 73.13330.2012. Внутренние санитарно-технические системы зданий (актуализированная редакция СНиП 3.05.01-85). – М., 2012.</w:t>
      </w:r>
    </w:p>
    <w:p>
      <w:pPr>
        <w:jc w:val="both"/>
        <w:ind w:left="0" w:right="0" w:firstLine="570" w:hanging="0"/>
        <w:spacing w:before="240" w:after="240"/>
      </w:pPr>
      <w:r>
        <w:rPr>
          <w:b w:val="1"/>
          <w:bCs w:val="1"/>
        </w:rPr>
        <w:t xml:space="preserve">8.3. Программное обеспечение и Интернет-ресурсы:</w:t>
      </w:r>
    </w:p>
    <w:p>
      <w:pPr/>
      <w:hyperlink r:id="rId7" w:history="1">
        <w:r>
          <w:rPr/>
          <w:t xml:space="preserve">1. Электронного каталога Научной библиотеки ПетрГУ [Электронный ресурс]. – Электрон.дан. – Режим доступа:</w:t>
        </w:r>
      </w:hyperlink>
    </w:p>
    <w:p>
      <w:pPr>
        <w:numPr>
          <w:ilvl w:val="0"/>
          <w:numId w:val="1"/>
        </w:numPr>
      </w:pPr>
      <w:r>
        <w:rPr/>
        <w:t xml:space="preserve">Э</w:t>
      </w:r>
      <w:hyperlink r:id="rId8" w:history="1">
        <w:r>
          <w:rPr/>
          <w:t xml:space="preserve">лектронной библиотечной системы «Университетская библиотека онлайн» [Электронный ресурс]. – Электрон.дан. – Режим доступа:http://biblioclub.ru</w:t>
        </w:r>
      </w:hyperlink>
    </w:p>
    <w:p>
      <w:pPr>
        <w:numPr>
          <w:ilvl w:val="0"/>
          <w:numId w:val="1"/>
        </w:numPr>
      </w:pPr>
      <w:hyperlink r:id="rId9" w:history="1">
        <w:r>
          <w:rPr/>
          <w:t xml:space="preserve">Электронной библиотечной системы «Юрайт»[Электронный ресурс]. – Электрон.дан. – Режим доступа:</w:t>
        </w:r>
      </w:hyperlink>
      <w:r>
        <w:rPr/>
        <w:t xml:space="preserve"> </w:t>
      </w:r>
      <w:hyperlink r:id="rId9" w:history="1">
        <w:r>
          <w:rPr/>
          <w:t xml:space="preserve">https://www.biblio-online.ru</w:t>
        </w:r>
      </w:hyperlink>
    </w:p>
    <w:p>
      <w:pPr>
        <w:numPr>
          <w:ilvl w:val="0"/>
          <w:numId w:val="1"/>
        </w:numPr>
      </w:pPr>
      <w:r>
        <w:rPr/>
        <w:t xml:space="preserve">Информационно-справочных систем </w:t>
      </w:r>
      <w:hyperlink r:id="rId10" w:history="1">
        <w:r>
          <w:rPr/>
          <w:t xml:space="preserve">«Кодекс»</w:t>
        </w:r>
      </w:hyperlink>
      <w:r>
        <w:rPr/>
        <w:t xml:space="preserve"> и «Техэксперт»[Электронный ресурс]. – Электрон.дан. – Режим доступа:http://kodeks.karelia.ru/lib/show/petrsu</w:t>
      </w:r>
    </w:p>
    <w:p>
      <w:pPr>
        <w:numPr>
          <w:ilvl w:val="0"/>
          <w:numId w:val="1"/>
        </w:numPr>
      </w:pPr>
      <w:r>
        <w:rPr/>
        <w:t xml:space="preserve">Электронная библиотечная система «IPRbooks» [Электронный ресурс]. – Электрон.дан. – Режим доступа: </w:t>
      </w:r>
      <w:hyperlink r:id="rId11" w:history="1">
        <w:r>
          <w:rPr/>
          <w:t xml:space="preserve">http://www.iprbookshop.ru/</w:t>
        </w:r>
      </w:hyperlink>
    </w:p>
    <w:p>
      <w:pPr>
        <w:numPr>
          <w:ilvl w:val="0"/>
          <w:numId w:val="1"/>
        </w:numPr>
      </w:pPr>
      <w:r>
        <w:rPr/>
        <w:t xml:space="preserve">Интернет университет информационных технологий [Электронный ресурс]. –Электрон. дан. – Режим доступа : http://www.intuit.ru/</w:t>
      </w:r>
    </w:p>
    <w:p>
      <w:pPr>
        <w:numPr>
          <w:ilvl w:val="0"/>
          <w:numId w:val="1"/>
        </w:numPr>
      </w:pPr>
      <w:r>
        <w:rPr/>
        <w:t xml:space="preserve">Научная электронная библиотека [Электронный ресурс]. – Электрон. дан. – Режим доступа : http://www.elibrary.ru/</w:t>
      </w:r>
    </w:p>
    <w:p>
      <w:pPr>
        <w:numPr>
          <w:ilvl w:val="0"/>
          <w:numId w:val="1"/>
        </w:numPr>
      </w:pPr>
      <w:r>
        <w:rPr/>
        <w:t xml:space="preserve">Национальная электронная библиотека [Электронный ресурс]. – Электрон. дан. –Режим доступа : http://www.nns.ru/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 предусмотрено</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8955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428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biblioclub.ru/" TargetMode="External"/><Relationship Id="rId9" Type="http://schemas.openxmlformats.org/officeDocument/2006/relationships/hyperlink" Target="https://www.biblio-online.ru" TargetMode="External"/><Relationship Id="rId10" Type="http://schemas.openxmlformats.org/officeDocument/2006/relationships/hyperlink" Target="http://kodeks.karelia.ru/petrsu" TargetMode="External"/><Relationship Id="rId11" Type="http://schemas.openxmlformats.org/officeDocument/2006/relationships/hyperlink" Target="http://www.iprbookshop.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2026-04-21T03:58:44+03:00</dcterms:created>
  <dcterms:modified xsi:type="dcterms:W3CDTF">2026-04-21T03:58:44+03:00</dcterms:modified>
</cp:coreProperties>
</file>

<file path=docProps/custom.xml><?xml version="1.0" encoding="utf-8"?>
<Properties xmlns="http://schemas.openxmlformats.org/officeDocument/2006/custom-properties" xmlns:vt="http://schemas.openxmlformats.org/officeDocument/2006/docPropsVTypes"/>
</file>