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КОМПЬЮТЕРНОЕ МОДЕЛИРОВАНИЕ И ПРОЕКТИРОВАНИЕ МЕТАЛЛИЧЕСКИХ И ДЕРЕВЯННЫХ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Воронин Захар Андреевич,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ПК-4.3. Выполнение расчетов строительной конструкции, здания (сооружения), основания по первой, второй группам предельных состояний;</w:t>
            </w:r>
          </w:p>
          <w:p/>
          <w:p>
            <w:pPr/>
            <w:r>
              <w:rPr/>
              <w:t xml:space="preserve">ПК-4.4. Конструирование и графическое оформление проектной документации на строительную конструкцию;</w:t>
            </w:r>
          </w:p>
          <w:p/>
          <w:p>
            <w:pPr/>
            <w:r>
              <w:rPr/>
              <w:t xml:space="preserve">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Компьютерное моделирование и проектирование металлических и деревянных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A18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2026-04-23T22:31:09+03:00</dcterms:created>
  <dcterms:modified xsi:type="dcterms:W3CDTF">2026-04-23T22:31:09+03:00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