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>
      <w:pPr/>
      <w:r>
        <w:rPr/>
        <w:t xml:space="preserve">Примеры типовых заданий бланочного тестирования. </w:t>
      </w:r>
      <w:br/>
      <w:r>
        <w:rPr/>
        <w:t xml:space="preserve">Выполните тестовое задание закрытого типа, выбрав один (или по необходимости два) </w:t>
      </w:r>
      <w:br/>
      <w:r>
        <w:rPr/>
        <w:t xml:space="preserve">правильный ответ из 4х предложенных.</w:t>
      </w:r>
      <w:br/>
      <w:r>
        <w:rPr/>
        <w:t xml:space="preserve">1. Средствами гимнастики являются:</w:t>
      </w:r>
      <w:br/>
      <w:r>
        <w:rPr/>
        <w:t xml:space="preserve">а) гимнастические упражнения, естественные силы природы, гигиенические процедуры;</w:t>
      </w:r>
      <w:br/>
      <w:r>
        <w:rPr/>
        <w:t xml:space="preserve">б) гимнастические упражнения, естественные силы природы, гигиенические процедуры, </w:t>
      </w:r>
      <w:br/>
      <w:r>
        <w:rPr/>
        <w:t xml:space="preserve">музыкальное сопровождение занятий;</w:t>
      </w:r>
      <w:br/>
      <w:r>
        <w:rPr/>
        <w:t xml:space="preserve">в) гимнастические упражнения, естественные силы природы, гигиенические процедуры, </w:t>
      </w:r>
      <w:br/>
      <w:r>
        <w:rPr/>
        <w:t xml:space="preserve">музыкальное сопровождение занятий, слова педагога;</w:t>
      </w:r>
      <w:br/>
      <w:r>
        <w:rPr/>
        <w:t xml:space="preserve">г) гимнастические упражнения, музыкальное сопровождение занятий, слова педагога;</w:t>
      </w:r>
      <w:br/>
      <w:r>
        <w:rPr/>
        <w:t xml:space="preserve">2. К оздоровительным видам гимнастики относятся:</w:t>
      </w:r>
      <w:br/>
      <w:r>
        <w:rPr/>
        <w:t xml:space="preserve">а) гигиеническая гимнастика, вводная гимнастика, физкультурная минутка, </w:t>
      </w:r>
      <w:br/>
      <w:r>
        <w:rPr/>
        <w:t xml:space="preserve">физкультурная пауза; лечебная гимнастика, ритмическая гимнастика;</w:t>
      </w:r>
      <w:br/>
      <w:r>
        <w:rPr/>
        <w:t xml:space="preserve">б) основная гимнастика, женская гимнастика, гимнастика с профессиональной </w:t>
      </w:r>
      <w:br/>
      <w:r>
        <w:rPr/>
        <w:t xml:space="preserve">направленностью, атлетическая гимнастика;</w:t>
      </w:r>
      <w:br/>
      <w:r>
        <w:rPr/>
        <w:t xml:space="preserve">в) спортивная гимнастика, художественная гимнастика, спортивная акробатика, аэробика;</w:t>
      </w:r>
      <w:br/>
      <w:r>
        <w:rPr/>
        <w:t xml:space="preserve">г) ритмическая гимнастика, спортивная аэробика, фитнесс-аэробика, шейпинг.</w:t>
      </w:r>
      <w:br/>
      <w:r>
        <w:rPr/>
        <w:t xml:space="preserve">3. К требованиям, предъявляемым к гимнастической терминологии, относятся:</w:t>
      </w:r>
      <w:br/>
      <w:r>
        <w:rPr/>
        <w:t xml:space="preserve">а) краткость, стабильность, логичность;</w:t>
      </w:r>
      <w:br/>
      <w:r>
        <w:rPr/>
        <w:t xml:space="preserve">б) простота использования, автоматизированность;</w:t>
      </w:r>
      <w:br/>
      <w:r>
        <w:rPr/>
        <w:t xml:space="preserve">в) простота и доступность;</w:t>
      </w:r>
      <w:br/>
      <w:r>
        <w:rPr/>
        <w:t xml:space="preserve">г) краткость, доступность, точность.</w:t>
      </w:r>
      <w:br/>
      <w:r>
        <w:rPr/>
        <w:t xml:space="preserve">4. Обобщенная запись упражнений:</w:t>
      </w:r>
      <w:br/>
      <w:r>
        <w:rPr/>
        <w:t xml:space="preserve">а) предусматривает запись только названия упражнения, возможных направлений </w:t>
      </w:r>
      <w:br/>
      <w:r>
        <w:rPr/>
        <w:t xml:space="preserve">выполнения, исходных и конечных положений, без конкретизации по счетам;</w:t>
      </w:r>
      <w:br/>
      <w:r>
        <w:rPr/>
        <w:t xml:space="preserve">б) подразумевает точную запись упражнений по счетам;</w:t>
      </w:r>
      <w:br/>
      <w:r>
        <w:rPr/>
        <w:t xml:space="preserve">в) предусматривает изображение движений каждого счета схемой-рисунком;</w:t>
      </w:r>
      <w:br/>
      <w:r>
        <w:rPr/>
        <w:t xml:space="preserve">г) предполагает сокращение всех или почти всех терминов.</w:t>
      </w:r>
      <w:br/>
      <w:r>
        <w:rPr/>
        <w:t xml:space="preserve">5. Условная сокращенная запись упражнений предусматривает:</w:t>
      </w:r>
      <w:br/>
      <w:r>
        <w:rPr/>
        <w:t xml:space="preserve">а) запись только названия упражнения, возможных направлений выполнения, исходных и </w:t>
      </w:r>
      <w:br/>
      <w:r>
        <w:rPr/>
        <w:t xml:space="preserve">конечных положений, без конкретизации по счетам;</w:t>
      </w:r>
      <w:br/>
      <w:r>
        <w:rPr/>
        <w:t xml:space="preserve">б) сокращение всех или почти всех терминов;</w:t>
      </w:r>
      <w:br/>
      <w:r>
        <w:rPr/>
        <w:t xml:space="preserve">в) изображение в виде рисунков поз и промежуточных положений гимнаста, </w:t>
      </w:r>
      <w:br/>
      <w:r>
        <w:rPr/>
        <w:t xml:space="preserve">выполняющего описываемое упражнение;</w:t>
      </w:r>
      <w:br/>
      <w:r>
        <w:rPr/>
        <w:t xml:space="preserve">г) точное терминологическое обозначение каждого гимнастического элемента в </w:t>
      </w:r>
      <w:br/>
      <w:r>
        <w:rPr/>
        <w:t xml:space="preserve">соответствии с правилами, с использованием конкретных терминов – основных и </w:t>
      </w:r>
      <w:br/>
      <w:r>
        <w:rPr/>
        <w:t xml:space="preserve">дополнительных.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2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2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3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3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3"/>
        </w:numPr>
      </w:pPr>
      <w:r>
        <w:rPr/>
        <w:t xml:space="preserve">Журнал «Гимнастика».</w:t>
      </w:r>
    </w:p>
    <w:p>
      <w:pPr>
        <w:numPr>
          <w:ilvl w:val="0"/>
          <w:numId w:val="3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3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3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3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4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41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3DD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A34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6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10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