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ОПАСНЫЕ СИТУАЦИИ ТЕХНОГЕННОГО ХАРАКТЕРА И ЗАЩИТА ОТ НИХ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Зенкова Анастасия Васильевна, старший преподаватель, кафедра безопасности жизнедеятельности и здоровьесберегающих технологий; руководитель, Студенческий спасательный отряд Петрозаводского государственного университета "Бастион".</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Опасные ситуации техногенного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Правовое регулирование обеспечения техногенной безопасности. Защита населения и территорий от ЧС. Эвакуация. Зонирование городских поселений.</w:t>
            </w:r>
          </w:p>
        </w:tc>
        <w:tc>
          <w:tcPr>
            <w:noWrap/>
          </w:tcPr>
          <w:p>
            <w:pPr>
              <w:jc w:val="left"/>
              <w:ind w:left="0" w:right="0" w:firstLine="0" w:hanging="0"/>
            </w:pPr>
            <w:r>
              <w:rPr/>
              <w:t xml:space="preserve">36</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Введение в предмет. Обзор самых распространённых ситуаций техногенного характера. Аварии на транспорте. Радиационные и химические аварии.</w:t>
            </w:r>
          </w:p>
        </w:tc>
        <w:tc>
          <w:tcPr>
            <w:noWrap/>
          </w:tcPr>
          <w:p>
            <w:pPr>
              <w:jc w:val="left"/>
              <w:ind w:left="0" w:right="0" w:firstLine="0" w:hanging="0"/>
            </w:pPr>
            <w:r>
              <w:rPr/>
              <w:t xml:space="preserve">72</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23</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опасной и чрезвычайной ситуации техногенного характера. Последствия развития техногенной сферы в ХХ веке. Крупнейшие техногенные катастрофы в России и за рубежом.        Государственное регулирование безопасности в техногенной сфере.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Классификации и закономерности проявления чрезвычайных ситуаций техногенного характера. Источники техногенных ЧС и их характеристики. Причины возникновения аварий и катастроф техногенного характера. Стадии развития чрезвычайных ситуаций техногенного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Потенциально опасные объекты. Чрезвычайные ситуации на промышленных объектах. Понятие о потенциально опасном объекте. Классификация потенциально опасных объектов. Содержание федерального закона «О промышленной безопасности опасных производственных объектов».  Факторы негативного воздействия источников техногенных опасностей на человека и среду обитания.  Устойчивость функционирования объектов экономики в чрезвычайных ситуациях.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Аварии на  транспорте.  Аварии на железнодорожном, воздушном, водном транспорте и защита от них. Аварии  в метрополитене  и защита от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Аварии на радиационно-опасном объекте. Основные свойства радиоактивных веществ и ионизирующих излучений. Организационные мероприятия по защите населения и персонала РОО.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Основные свойства радиоактивных веществ и ионизирующих излучений. Организационные мероприятия по защите населения и персонала РОО.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Понятие о ХОВ, АХОВ, ПДК, ПДУ, токсодозе. Характеристика некоторых ХОВ, часто применяемых в народном хозяйстве и в быту.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Взрывы 	и их поражающее действие. Взрывоопасные 	объекты. Обрушение зданий и сооружений. Системы повышенного давления.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Устойчивость функционирования объекта экономики в ЧС. Мероприятия по защите персонала и населения в условиях радиационной аварии. Действия по защите персонала при авариях на ХОО.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Опасности на гидротехнических объектах. Поведение и действия населения после гидродинамических аварий. Организация работ и меры безопасности в зонах катастрофического затопления.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Правовое регулирование обеспечения техногенной безопасности. Нормативные акты в сфере безопасности и защиты населения от ЧС.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Принципы планирования и застройки городов. Зонирование городских поселений.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Защита учащихся и персонала ОУ от ЧС техногенного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чрезвычайной ситуации техногенного характера. Государственное регулирование безопасности в техногенной сфере.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Источники техногенных ЧС и их характеристики. Причины возникновения аварий и катастроф техногенного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Аварии на  транспорте. Аварии на автомобильном транспорте и защита от 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Аварии на воздушном  транспорте и защита от 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Аварии на водном транспорте. Способы выживания при кораблекрушении.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Аварии на железнодорожном транспорте и защита от 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Аварии  в метрополитене  и защита от 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«Неделинская»  катастрофа. Аварии при запуске космических ракет.</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Аварии на радиационно-опасном объекте.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Потенциально опасные объекты. Чрезвычайные ситуации на промышленных объектах.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Основные химические вещества и объекты. Основные особенности и классы ОХВ. Причины аварий на ХОО. Классификация ХОО.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Опасные вещества и средства бытовой химии: признаки отравления, первая помощь, меры безопасности.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Эвакуация населения при ЧС: порядок, способы. Эвакуационные мероприятия при возникновении в школе чрезвычайной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Понятие ОЭ, его устойчивости в ЧС. Примеры. Повышение устойчивости ОЭ. Мероприятия по защите персонала и населения в условиях радиационной аварии.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Гидротехнические сооружения и их классификации. Гидродинамические аварии их причины. Основные причины аварий на ГТС. Катастрофическое затопление.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Зонирование городских поселений. Устойчивое развитие территорий. Градостроительный кодекс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Мероприятия по защите учащихся и персонала в условиях ЧС техногенного характера, проводимые в ОУ. Действия учителя при угрозе возникновения ЧС. Задачи руководящего состава ОУ при возникновении ЧС.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Космические аварии. Внештатные ситуации на земле и в космосе.  Аварии при водолазных работах и дайвинге. Причины.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Свойства радиоактивных веществ и их влияние на живые организмы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Хлор, аммиак, ртуть, формальдегид, фенол: свойства, признаки отравления, ПМП, меры безопасности. Применение в народном хозяйстве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презентаций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реферата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Аварии на коммунальных системах жизнеобеспечения. Аварии на подземных трубопроводах для транспортировки нефти, газа, воды.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принципы защиты населения и территорий от чрезвычайных ситуаций. Общие положения по эвакуации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Аварии на коммунальных системах жизнеобеспечения. Аварии на подземных трубопроводах для транспортировки нефти, газа, воды.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Поражающее действие взрыва. Взрывозащита систем повышенного давления.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Нормативные акты в сфере безопасности и защиты населения от ЧС. Разбор ФЗ 68, 390, ПП 304, 794.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презентаций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реферата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Повторение материала, 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Использование информационных ресурсов, доступных в информационно-телекоммуникационной сети Интернет</w:t>
      </w:r>
    </w:p>
    <w:p>
      <w:pPr>
        <w:numPr>
          <w:ilvl w:val="0"/>
          <w:numId w:val="1"/>
        </w:numPr>
      </w:pPr>
      <w:r>
        <w:rPr/>
        <w:t xml:space="preserve">Создание электронных документов (компьютерных презентаций, видеофайлов и др.)</w:t>
      </w:r>
    </w:p>
    <w:p>
      <w:pPr>
        <w:numPr>
          <w:ilvl w:val="0"/>
          <w:numId w:val="1"/>
        </w:numPr>
      </w:pPr>
      <w:r>
        <w:rPr/>
        <w:t xml:space="preserve">Широкое использование в учебном процессе активных и интерактивных форм</w:t>
      </w:r>
      <w:r>
        <w:rPr/>
        <w:t xml:space="preserve"> </w:t>
      </w:r>
      <w:r>
        <w:rPr/>
        <w:t xml:space="preserve"> как на занятиях так и при самостоятельной работе.</w:t>
      </w:r>
    </w:p>
    <w:p>
      <w:pPr>
        <w:numPr>
          <w:ilvl w:val="0"/>
          <w:numId w:val="1"/>
        </w:numPr>
      </w:pPr>
      <w:r>
        <w:rPr/>
        <w:t xml:space="preserve">объяснительно-иллюстративные (лекции);</w:t>
      </w:r>
    </w:p>
    <w:p>
      <w:pPr>
        <w:numPr>
          <w:ilvl w:val="0"/>
          <w:numId w:val="1"/>
        </w:numPr>
      </w:pPr>
      <w:r>
        <w:rPr/>
        <w:t xml:space="preserve">информационные коммуникативные технологии. Интерактивное выступление предполагает постоянное ведение диалога с аудиторией;</w:t>
      </w:r>
    </w:p>
    <w:p>
      <w:pPr>
        <w:numPr>
          <w:ilvl w:val="0"/>
          <w:numId w:val="1"/>
        </w:numPr>
      </w:pPr>
      <w:r>
        <w:rPr/>
        <w:t xml:space="preserve">коммуникативно-диалоговые;</w:t>
      </w:r>
    </w:p>
    <w:p>
      <w:pPr>
        <w:numPr>
          <w:ilvl w:val="0"/>
          <w:numId w:val="1"/>
        </w:numPr>
      </w:pPr>
      <w:r>
        <w:rPr/>
        <w:t xml:space="preserve">разбор конкретных ситуаций при демонстрации студентом алгоритма поведения при различных ситуациях техногенного характера на практических занятиях;</w:t>
      </w:r>
    </w:p>
    <w:p>
      <w:pPr>
        <w:numPr>
          <w:ilvl w:val="0"/>
          <w:numId w:val="1"/>
        </w:numPr>
      </w:pPr>
      <w:r>
        <w:rPr/>
        <w:t xml:space="preserve">технология сотрудничества (групповая работа);</w:t>
      </w:r>
    </w:p>
    <w:p>
      <w:pPr>
        <w:numPr>
          <w:ilvl w:val="0"/>
          <w:numId w:val="1"/>
        </w:numPr>
      </w:pPr>
      <w:r>
        <w:rPr/>
        <w:t xml:space="preserve">информационные коммуникативные технологии (презентации, интерактивная доска, персональные компьютеры, работа в сети </w:t>
      </w:r>
      <w:r>
        <w:rPr/>
        <w:t xml:space="preserve">Internet</w:t>
      </w:r>
      <w:r>
        <w:rPr/>
        <w:t xml:space="preserve">)</w:t>
      </w:r>
    </w:p>
    <w:p>
      <w:pPr>
        <w:numPr>
          <w:ilvl w:val="0"/>
          <w:numId w:val="1"/>
        </w:numPr>
      </w:pPr>
      <w:r>
        <w:rPr/>
        <w:t xml:space="preserve">визуальные технические средства обучения (обучающие фильмы)</w:t>
      </w:r>
    </w:p>
    <w:p>
      <w:pPr>
        <w:numPr>
          <w:ilvl w:val="0"/>
          <w:numId w:val="1"/>
        </w:numPr>
      </w:pPr>
      <w:r>
        <w:rPr/>
        <w:t xml:space="preserve">собеседование</w:t>
      </w:r>
    </w:p>
    <w:p>
      <w:pPr>
        <w:numPr>
          <w:ilvl w:val="0"/>
          <w:numId w:val="1"/>
        </w:numPr>
      </w:pPr>
      <w:r>
        <w:rPr/>
        <w:t xml:space="preserve">Средства MicrosoftOffice:</w:t>
      </w:r>
      <w:br/>
      <w:r>
        <w:rPr/>
        <w:t xml:space="preserve">– MicrosoftOfficeWord – текстовый редактор;</w:t>
      </w:r>
      <w:br/>
      <w:r>
        <w:rPr/>
        <w:t xml:space="preserve">– MicrosoftOfficeExcel – табличный редактор;</w:t>
      </w:r>
      <w:br/>
      <w:r>
        <w:rPr/>
        <w:t xml:space="preserve">– MicrosoftOfficePowerPoint – программа подготовки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презентация; реферат.</w:t>
      </w:r>
    </w:p>
    <w:p>
      <w:pPr/>
      <w:r>
        <w:rPr/>
        <w:t xml:space="preserve">Оценочные средства для текущего контроля.</w:t>
      </w:r>
    </w:p>
    <w:p>
      <w:pPr/>
      <w:r>
        <w:rPr/>
        <w:t xml:space="preserve">Презентация</w:t>
      </w:r>
    </w:p>
    <w:p>
      <w:pPr/>
      <w:r>
        <w:rPr/>
        <w:t xml:space="preserve">Примерные темы презентаций:</w:t>
      </w:r>
    </w:p>
    <w:p>
      <w:pPr>
        <w:numPr>
          <w:ilvl w:val="0"/>
          <w:numId w:val="2"/>
        </w:numPr>
      </w:pPr>
      <w:r>
        <w:rPr/>
        <w:t xml:space="preserve">"Неделинская катастрофа", причины, последствия.</w:t>
      </w:r>
    </w:p>
    <w:p>
      <w:pPr>
        <w:numPr>
          <w:ilvl w:val="0"/>
          <w:numId w:val="2"/>
        </w:numPr>
      </w:pPr>
      <w:r>
        <w:rPr/>
        <w:t xml:space="preserve">"Салют-7", история полёта.</w:t>
      </w:r>
    </w:p>
    <w:p>
      <w:pPr>
        <w:numPr>
          <w:ilvl w:val="0"/>
          <w:numId w:val="2"/>
        </w:numPr>
      </w:pPr>
      <w:r>
        <w:rPr/>
        <w:t xml:space="preserve">Гибель "Гинденбурга", причины.</w:t>
      </w:r>
    </w:p>
    <w:p>
      <w:pPr>
        <w:numPr>
          <w:ilvl w:val="0"/>
          <w:numId w:val="3"/>
        </w:numPr>
      </w:pPr>
      <w:r>
        <w:rPr/>
        <w:t xml:space="preserve">Катастрофа подводной лодки "Курск"</w:t>
      </w:r>
    </w:p>
    <w:p>
      <w:pPr>
        <w:numPr>
          <w:ilvl w:val="0"/>
          <w:numId w:val="3"/>
        </w:numPr>
      </w:pPr>
      <w:r>
        <w:rPr/>
        <w:t xml:space="preserve">"Адмирал Нахимов", история и причины гибели.</w:t>
      </w:r>
    </w:p>
    <w:p>
      <w:pPr>
        <w:numPr>
          <w:ilvl w:val="0"/>
          <w:numId w:val="3"/>
        </w:numPr>
      </w:pPr>
      <w:r>
        <w:rPr/>
        <w:t xml:space="preserve">Катастрофа над Бойденским озером.</w:t>
      </w:r>
    </w:p>
    <w:p>
      <w:pPr>
        <w:numPr>
          <w:ilvl w:val="0"/>
          <w:numId w:val="3"/>
        </w:numPr>
      </w:pPr>
      <w:r>
        <w:rPr/>
        <w:t xml:space="preserve">Пожары и взрывы.</w:t>
      </w:r>
    </w:p>
    <w:p>
      <w:pPr>
        <w:numPr>
          <w:ilvl w:val="0"/>
          <w:numId w:val="3"/>
        </w:numPr>
      </w:pPr>
      <w:r>
        <w:rPr/>
        <w:t xml:space="preserve">Опасности, связанные с автомобильным транспортом.</w:t>
      </w:r>
    </w:p>
    <w:p>
      <w:pPr>
        <w:numPr>
          <w:ilvl w:val="0"/>
          <w:numId w:val="3"/>
        </w:numPr>
      </w:pPr>
      <w:r>
        <w:rPr/>
        <w:t xml:space="preserve">Классификация железнодорожных аварий и алгоритм поведения в случаях чрезвычайной ситуации.</w:t>
      </w:r>
    </w:p>
    <w:p>
      <w:pPr/>
      <w:r>
        <w:rPr/>
        <w:t xml:space="preserve">Критерии оценивания:</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рассматриваемой темы, при защите презентации ответил на вопросы преподавателя и обучающихся, презентация качественно оформлена и содержит основные пункты, необходимые для раскрытия выбранной темы.</w:t>
      </w:r>
    </w:p>
    <w:p>
      <w:pPr/>
      <w:r>
        <w:rPr>
          <w:b w:val="1"/>
          <w:bCs w:val="1"/>
        </w:rPr>
        <w:t xml:space="preserve">«Не зачтено»</w:t>
      </w:r>
      <w:r>
        <w:rPr/>
        <w:t xml:space="preserve"> выставляется обучающемуся, если при защите презентации выявились существенные пробелы в знаниях основных положений рассматриваемой темы, неумение с помощью преподавателя ответить на вопросы, презентация имеет поверхностный характер.</w:t>
      </w:r>
    </w:p>
    <w:p/>
    <w:p>
      <w:pPr/>
      <w:r>
        <w:rPr/>
        <w:t xml:space="preserve">Реферат</w:t>
      </w:r>
    </w:p>
    <w:p>
      <w:pPr/>
      <w:r>
        <w:rPr/>
        <w:t xml:space="preserve">Тематика рефератов.</w:t>
      </w:r>
    </w:p>
    <w:p>
      <w:pPr/>
      <w:r>
        <w:rPr/>
        <w:t xml:space="preserve">1. Классификация, виды и характеристика чрезвычайных ситуаций техногенногохарактера.2. Управление техногенными рисками. «Человек – общество – государство – окружающая среда». 3. Технические системы как причины техногенных аварий и катастроф.4. Основные поражающие факторы пожара.5. Основные поражающие факторы взрыва.6. Безопасность и защита населения при пожарах и взрывах.7. Очаг химического поражения и его характеристика. Факторы, влияющие на размер очага химического заражения.8. Безопасность и защита населения при авариях на химически опасных объектах.9. Современная концепция безопасности ядерных установок.10. Внешнее и внутреннее облучение организма. Пути поступления радионуклидов в организм человека.11. Безопасность и защита населения при авариях на радиационно-опасных объектах.12. Действия населения при радиационной аварии. Законодательство Российской Федерации в области радиационной безопасности.13. Характеристика современных систем водоснабжения, канализации, газоснабжения, теплоснабжения и электроснабжения, их влияние на жизнеобеспечение населения.14. Виды гидродинамических аварий, их причины и последствия.15. Безопасность и защита населения при авариях на гидротехнических сооружениях.16. Исторический обзор чрезвычайных ситуаций, связанных с внезапным обрушением зданий и сооружений. Обрушение зданий и сооружений жилого, социально-бытового и культурного назначения.17. Безопасность и защита населения при авариях на железнодорожном, воздушном, водном и автомобильном транспорте.18. Причины и последствия аварий с выбросом биологически опасных веществ.19. Характеристика основных наиболее опасных инфекционных заболеваний у людей и их профилактика.20. Безопасность и защита населения при авариях с выбросом биологически опасных веществ.21. Безопасность и защита населения при авариях на коммунально-энергетическихсетях.22. Основные способы коллективной и индивидуальной защиты в условиях чрезвычайных ситуаций техногенного происхождения.23. Организация и проведение общей эвакуации населения.24. Устройство и внутреннее оборудование убежищ и противорадиационных укрытий.25. Роль и значение морально-психических качеств человека в условиях чрезвычайной ситуации.30. Психологические аспекты выживания в чрезвычайных ситуациях техногенногохарактера.31. Психологическая реабилитация пострадавших при чрезвычайных ситуациях техногенного характера.32. Методы и формы обучения действиям по защите от чрезвычайных ситуаций техногенного характера.33.Единая государственная система предупреждения и ликвидации чрезвычайных ситуаций и ее задачи.</w:t>
      </w:r>
    </w:p>
    <w:p>
      <w:pPr>
        <w:jc w:val="both"/>
      </w:pPr>
      <w:r>
        <w:rPr/>
        <w:t xml:space="preserve">Требования к реферату:</w:t>
      </w:r>
    </w:p>
    <w:p>
      <w:pPr>
        <w:jc w:val="both"/>
      </w:pPr>
      <w:r>
        <w:rPr/>
        <w:t xml:space="preserve">Текстовый редактор: Word; - размер страницы А4; - поля: верхнее – 2 см, нижнее – 2 см, левое – 3 см, правое – 1,5 см; - шрифт: Тimes New Roman, размер – 14; - междустрочный интервал – 1,5 строки; - выравнивание по ширине страницы; - абзацы начинать с отступа 1,25 см; Общий объем реферата не должен превышать 15-20 страниц машинописного текста.</w:t>
      </w:r>
    </w:p>
    <w:p>
      <w:pPr>
        <w:jc w:val="both"/>
      </w:pPr>
      <w:r>
        <w:rPr/>
        <w:t xml:space="preserve">В тексте должны композиционно выделяться структурные части работы, отражающие суть исследования: введение, основная часть и заключение, а также заголовки и подзаголовки, которые должны иметь свою нумерацию.</w:t>
      </w:r>
    </w:p>
    <w:p>
      <w:pPr>
        <w:jc w:val="both"/>
      </w:pPr>
      <w:r>
        <w:rPr/>
        <w:t xml:space="preserve">Реферат должен содержать: титульный лист, оглавление, введение, основную часть (разделы, части), выводы (заключительная часть), приложения, пронумерованный список использованной литературы (не менее 5-и источников) с указанием автора, названия, места издания, издательства, года издания.</w:t>
      </w:r>
    </w:p>
    <w:p>
      <w:pPr>
        <w:jc w:val="both"/>
      </w:pPr>
      <w:r>
        <w:rPr/>
        <w:t xml:space="preserve">Критерии оценивания реферата:</w:t>
      </w:r>
    </w:p>
    <w:p>
      <w:pPr>
        <w:jc w:val="both"/>
      </w:pPr>
      <w:r>
        <w:rPr/>
        <w:t xml:space="preserve">«отлично» – работа выполнена в соответствии со всеми требованиями, предъявляемыми к ней. Четко сформулирована проблема с обоснованием ее актуальности. Приведен развернутый критический анализ сведений из большого объема источников, на основании чего выдвинута собственная гипотеза и поставлены задачи для её проверки. Выводы по работе имеют практическую значимость. Работа в положенном объеме и оформлена в полном соответствии со стандартом. Доклад выполнен уверенно в сжатой форме, полностью отражает содержание работы. Ответы на вопросы четкие и обнаруживают глубокое знание материала;</w:t>
      </w:r>
    </w:p>
    <w:p>
      <w:pPr>
        <w:jc w:val="both"/>
      </w:pPr>
      <w:r>
        <w:rPr/>
        <w:t xml:space="preserve">«хорошо» – содержание реферата полностью соответствует предъявляемым требованиям и его плану. Могут быть допущены один значительный или несколько незначительных недочетов в самом реферате, невелик объем использованных источников, при выступлении докладчик недостаточно четко акцентирует главные мысли, ответы на вопросы недостаточно четкие, есть незначительные нарушения в оформлении и др.;</w:t>
      </w:r>
    </w:p>
    <w:p>
      <w:pPr>
        <w:jc w:val="both"/>
      </w:pPr>
      <w:r>
        <w:rPr/>
        <w:t xml:space="preserve">«удовлетворительно» – содержание реферата не полностью соответствует предъявляемым требованиям, допущены значительные недочеты, недостаточен объем использованных источников, выводы по работе не в полной мере отражают её суть, доклад не полностью отражает содержание работы, ответы на вопросы комиссии неуверенные, обнаруживают лишь поверхностное понимание материала;</w:t>
      </w:r>
    </w:p>
    <w:p>
      <w:pPr>
        <w:jc w:val="both"/>
      </w:pPr>
      <w:r>
        <w:rPr/>
        <w:t xml:space="preserve">«неудовлетворительно» – содержание реферата не соответствует предъявляемым требованиям, студент не способен ответить на вопросы по теме.</w:t>
      </w:r>
    </w:p>
    <w:p/>
    <w:p>
      <w:pPr/>
      <w:r>
        <w:rPr/>
        <w:t xml:space="preserve">5.2. Промежуточная аттестация проводится в виде:</w:t>
      </w:r>
    </w:p>
    <w:p/>
    <w:p>
      <w:pPr/>
      <w:r>
        <w:rPr/>
        <w:t xml:space="preserve">Экзамен</w:t>
      </w:r>
    </w:p>
    <w:p>
      <w:pPr/>
      <w:r>
        <w:rPr>
          <w:b w:val="1"/>
          <w:bCs w:val="1"/>
        </w:rPr>
        <w:t xml:space="preserve">Оценочные средства для промежуточного контроля</w:t>
      </w:r>
    </w:p>
    <w:p>
      <w:pPr/>
      <w:r>
        <w:rPr/>
        <w:t xml:space="preserve">Экзамен</w:t>
      </w:r>
    </w:p>
    <w:p>
      <w:pPr/>
      <w:r>
        <w:rPr>
          <w:b w:val="1"/>
          <w:bCs w:val="1"/>
        </w:rPr>
        <w:t xml:space="preserve">Вопросы к экзамену: </w:t>
      </w:r>
    </w:p>
    <w:p>
      <w:pPr/>
      <w:r>
        <w:rPr>
          <w:b w:val="1"/>
          <w:bCs w:val="1"/>
        </w:rPr>
        <w:t xml:space="preserve">Задания открытого типа к экзамену:</w:t>
      </w:r>
      <w:br/>
      <w:r>
        <w:rPr/>
        <w:t xml:space="preserve">1. Дайте понятия “радиационно опасный объект” и “радиационная авария”.</w:t>
      </w:r>
    </w:p>
    <w:p>
      <w:pPr>
        <w:numPr>
          <w:ilvl w:val="0"/>
          <w:numId w:val="4"/>
        </w:numPr>
      </w:pPr>
      <w:r>
        <w:rPr/>
        <w:t xml:space="preserve">В целях планирования мероприятий по защите людей вокруг АЭС устанавливаются 4 зоны, какие? Перечислить названия и радиус.</w:t>
      </w:r>
    </w:p>
    <w:p>
      <w:pPr>
        <w:numPr>
          <w:ilvl w:val="0"/>
          <w:numId w:val="4"/>
        </w:numPr>
      </w:pPr>
      <w:r>
        <w:rPr/>
        <w:t xml:space="preserve">Перечислите не менее трех мероприятий, предназначенных для защиты персонала и населения в случае аварии на РОО.</w:t>
      </w:r>
    </w:p>
    <w:p>
      <w:pPr>
        <w:numPr>
          <w:ilvl w:val="0"/>
          <w:numId w:val="4"/>
        </w:numPr>
      </w:pPr>
      <w:r>
        <w:rPr/>
        <w:t xml:space="preserve">Дайте понятия “взрыв” и “детонация”.</w:t>
      </w:r>
    </w:p>
    <w:p>
      <w:pPr>
        <w:numPr>
          <w:ilvl w:val="0"/>
          <w:numId w:val="4"/>
        </w:numPr>
      </w:pPr>
      <w:r>
        <w:rPr/>
        <w:t xml:space="preserve">Приведите шкалу оценки степени разрушений элементов объекта, вызванных воздушной ударной волной.</w:t>
      </w:r>
    </w:p>
    <w:p>
      <w:pPr>
        <w:numPr>
          <w:ilvl w:val="0"/>
          <w:numId w:val="4"/>
        </w:numPr>
      </w:pPr>
      <w:r>
        <w:rPr/>
        <w:t xml:space="preserve">Дайте понятия “химически опасный объект” и “химическая авария”.</w:t>
      </w:r>
    </w:p>
    <w:p>
      <w:pPr>
        <w:numPr>
          <w:ilvl w:val="0"/>
          <w:numId w:val="4"/>
        </w:numPr>
      </w:pPr>
      <w:r>
        <w:rPr/>
        <w:t xml:space="preserve">Перечислите 4 степени опасности химических объектов.</w:t>
      </w:r>
    </w:p>
    <w:p>
      <w:pPr>
        <w:numPr>
          <w:ilvl w:val="0"/>
          <w:numId w:val="4"/>
        </w:numPr>
      </w:pPr>
      <w:r>
        <w:rPr/>
        <w:t xml:space="preserve">Перечислите и дайте определения трех степеней вертикальной устойчивости атмосферы.</w:t>
      </w:r>
    </w:p>
    <w:p>
      <w:pPr>
        <w:numPr>
          <w:ilvl w:val="0"/>
          <w:numId w:val="4"/>
        </w:numPr>
      </w:pPr>
      <w:r>
        <w:rPr/>
        <w:t xml:space="preserve">Дайте понятие плотины, какие они бывают по происхождению?</w:t>
      </w:r>
    </w:p>
    <w:p>
      <w:pPr>
        <w:numPr>
          <w:ilvl w:val="0"/>
          <w:numId w:val="4"/>
        </w:numPr>
      </w:pPr>
      <w:r>
        <w:rPr/>
        <w:t xml:space="preserve">Дайте классификацию ГТС по функциональному назначению.</w:t>
      </w:r>
    </w:p>
    <w:p>
      <w:pPr>
        <w:numPr>
          <w:ilvl w:val="0"/>
          <w:numId w:val="4"/>
        </w:numPr>
      </w:pPr>
      <w:r>
        <w:rPr/>
        <w:t xml:space="preserve">Какие специальные гидротехнические сооружения Вы знаете?</w:t>
      </w:r>
    </w:p>
    <w:p>
      <w:pPr>
        <w:numPr>
          <w:ilvl w:val="0"/>
          <w:numId w:val="4"/>
        </w:numPr>
      </w:pPr>
      <w:r>
        <w:rPr/>
        <w:t xml:space="preserve">Дайте понятие гидродинамической аварии. Какие основные причины гидродинамических аварий можно выделить?</w:t>
      </w:r>
    </w:p>
    <w:p>
      <w:pPr>
        <w:numPr>
          <w:ilvl w:val="0"/>
          <w:numId w:val="4"/>
        </w:numPr>
      </w:pPr>
      <w:r>
        <w:rPr/>
        <w:t xml:space="preserve">Дайте понятия “прорыв плотины” и “проран”.</w:t>
      </w:r>
    </w:p>
    <w:p>
      <w:pPr>
        <w:numPr>
          <w:ilvl w:val="0"/>
          <w:numId w:val="4"/>
        </w:numPr>
      </w:pPr>
      <w:r>
        <w:rPr/>
        <w:t xml:space="preserve">Дайте понятие катастрофического затопления, чем оно характеризуется?</w:t>
      </w:r>
    </w:p>
    <w:p>
      <w:pPr>
        <w:numPr>
          <w:ilvl w:val="0"/>
          <w:numId w:val="4"/>
        </w:numPr>
      </w:pPr>
      <w:r>
        <w:rPr/>
        <w:t xml:space="preserve">Какие меры по защите населения применяются при катастрофических затоплениях или их угрозе?</w:t>
      </w:r>
    </w:p>
    <w:p>
      <w:pPr>
        <w:numPr>
          <w:ilvl w:val="0"/>
          <w:numId w:val="4"/>
        </w:numPr>
      </w:pPr>
      <w:r>
        <w:rPr/>
        <w:t xml:space="preserve">Что в себя включает понятие «эвакомероприятия»? Дайте определения эвакуации и рассредоточения.</w:t>
      </w:r>
    </w:p>
    <w:p>
      <w:pPr/>
      <w:r>
        <w:rPr/>
        <w:t xml:space="preserve"> </w:t>
      </w:r>
    </w:p>
    <w:p>
      <w:pPr/>
      <w:r>
        <w:rPr>
          <w:b w:val="1"/>
          <w:bCs w:val="1"/>
        </w:rPr>
        <w:t xml:space="preserve">Задания закрытого типа к экзамену: </w:t>
      </w:r>
    </w:p>
    <w:p>
      <w:pPr>
        <w:numPr>
          <w:ilvl w:val="0"/>
          <w:numId w:val="5"/>
        </w:numPr>
      </w:pPr>
      <w:r>
        <w:rPr/>
        <w:t xml:space="preserve">В состав жилых зон могут включаться (выберите все верные ответы):</w:t>
      </w:r>
    </w:p>
    <w:p>
      <w:pPr/>
      <w:r>
        <w:rPr/>
        <w:t xml:space="preserve">1)зоны застройки индивидуальными жилыми домами;</w:t>
      </w:r>
    </w:p>
    <w:p>
      <w:pPr/>
      <w:r>
        <w:rPr/>
        <w:t xml:space="preserve">2)зоны застройки индивидуальными жилыми домами и домами блокированной застройки;</w:t>
      </w:r>
    </w:p>
    <w:p>
      <w:pPr/>
      <w:r>
        <w:rPr/>
        <w:t xml:space="preserve">3)зоны застройки многоэтажными многоквартирными домами;</w:t>
      </w:r>
    </w:p>
    <w:p>
      <w:pPr/>
      <w:r>
        <w:rPr/>
        <w:t xml:space="preserve">4)зоны размещения военных объектов.</w:t>
      </w:r>
    </w:p>
    <w:p>
      <w:pPr>
        <w:numPr>
          <w:ilvl w:val="0"/>
          <w:numId w:val="6"/>
        </w:numPr>
      </w:pPr>
      <w:r>
        <w:rPr/>
        <w:t xml:space="preserve">В состав общественно-деловых зон могут включаться (выберите все верные ответы):</w:t>
      </w:r>
    </w:p>
    <w:p>
      <w:pPr/>
      <w:r>
        <w:rPr/>
        <w:t xml:space="preserve">1) зоны делового, общественного и коммерческого назначения;</w:t>
      </w:r>
    </w:p>
    <w:p>
      <w:pPr/>
      <w:r>
        <w:rPr/>
        <w:t xml:space="preserve">2) зоны размещения объектов социального и коммунально-бытового</w:t>
      </w:r>
    </w:p>
    <w:p>
      <w:pPr/>
      <w:r>
        <w:rPr/>
        <w:t xml:space="preserve">назначения;</w:t>
      </w:r>
    </w:p>
    <w:p>
      <w:pPr/>
      <w:r>
        <w:rPr/>
        <w:t xml:space="preserve">3) зоны обслуживания объектов, необходимых для осуществления</w:t>
      </w:r>
    </w:p>
    <w:p>
      <w:pPr/>
      <w:r>
        <w:rPr/>
        <w:t xml:space="preserve">производственной и предпринимательской деятельности;</w:t>
      </w:r>
    </w:p>
    <w:p>
      <w:pPr/>
      <w:r>
        <w:rPr/>
        <w:t xml:space="preserve">4) зоны застройки индивидуальными жилыми домами.</w:t>
      </w:r>
    </w:p>
    <w:p>
      <w:pPr>
        <w:numPr>
          <w:ilvl w:val="0"/>
          <w:numId w:val="7"/>
        </w:numPr>
      </w:pPr>
      <w:r>
        <w:rPr/>
        <w:t xml:space="preserve">Какие зоны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w:t>
      </w:r>
    </w:p>
    <w:p>
      <w:pPr/>
      <w:r>
        <w:rPr/>
        <w:t xml:space="preserve">1) общественно-деловые зоны;</w:t>
      </w:r>
    </w:p>
    <w:p>
      <w:pPr/>
      <w:r>
        <w:rPr/>
        <w:t xml:space="preserve">2) жилые зоны;</w:t>
      </w:r>
    </w:p>
    <w:p>
      <w:pPr/>
      <w:r>
        <w:rPr/>
        <w:t xml:space="preserve">3) зоны рекреационного назначения;</w:t>
      </w:r>
    </w:p>
    <w:p>
      <w:pPr/>
      <w:r>
        <w:rPr/>
        <w:t xml:space="preserve">4) производственные зоны, зоны инженерной и транспортной инфраструктур.</w:t>
      </w:r>
    </w:p>
    <w:p>
      <w:pPr>
        <w:numPr>
          <w:ilvl w:val="0"/>
          <w:numId w:val="8"/>
        </w:numPr>
      </w:pPr>
      <w:r>
        <w:rPr/>
        <w:t xml:space="preserve">Соотнесите понятия и определения степеней вертикальной устойчивости атмосферы:</w:t>
      </w:r>
    </w:p>
    <w:p>
      <w:pPr/>
      <w:r>
        <w:rPr/>
        <w:t xml:space="preserve">а) Инверсия</w:t>
      </w:r>
    </w:p>
    <w:p>
      <w:pPr/>
      <w:r>
        <w:rPr/>
        <w:t xml:space="preserve">б) Изотермия</w:t>
      </w:r>
    </w:p>
    <w:p>
      <w:pPr/>
      <w:r>
        <w:rPr/>
        <w:t xml:space="preserve">в) Конвекция</w:t>
      </w:r>
    </w:p>
    <w:p>
      <w:pPr>
        <w:numPr>
          <w:ilvl w:val="0"/>
          <w:numId w:val="9"/>
        </w:numPr>
      </w:pPr>
      <w:r>
        <w:rPr/>
        <w:t xml:space="preserve">это повышение температуры воздуха по мере увеличения высоты, способствует сохранению высоких концентраций ХОВ в приземном слое воздуха.</w:t>
      </w:r>
    </w:p>
    <w:p>
      <w:pPr>
        <w:numPr>
          <w:ilvl w:val="0"/>
          <w:numId w:val="9"/>
        </w:numPr>
      </w:pPr>
      <w:r>
        <w:rPr/>
        <w:t xml:space="preserve">характеризуется вертикальным перемещением воздуха с одной высоты на другую, такие перемещения воздуха приводят к рассеиванию зараженного облака, снижают концентрацию ХОВ и препятствуют их распространению. Наиболее часто подобное явление наблюдается в летние ясные дни.</w:t>
      </w:r>
    </w:p>
    <w:p>
      <w:pPr>
        <w:numPr>
          <w:ilvl w:val="0"/>
          <w:numId w:val="9"/>
        </w:numPr>
      </w:pPr>
      <w:r>
        <w:rPr/>
        <w:t xml:space="preserve">характеризуется равновесием воздуха и типична для пасмурной погоды. Она также возникает в утренние и вечерние часы, способствует застою паров ХОВ в приземном слое.</w:t>
      </w:r>
    </w:p>
    <w:p>
      <w:pPr>
        <w:numPr>
          <w:ilvl w:val="0"/>
          <w:numId w:val="10"/>
        </w:numPr>
      </w:pPr>
      <w:r>
        <w:rPr/>
        <w:t xml:space="preserve">Аварии на на АЭС подразделяются на четыре категории, соотнесите категорию и описание аварии:</w:t>
      </w:r>
    </w:p>
    <w:p>
      <w:pPr/>
      <w:r>
        <w:rPr/>
        <w:t xml:space="preserve">а) Локальная</w:t>
      </w:r>
    </w:p>
    <w:p>
      <w:pPr/>
      <w:r>
        <w:rPr/>
        <w:t xml:space="preserve">б) Местная</w:t>
      </w:r>
    </w:p>
    <w:p>
      <w:pPr/>
      <w:r>
        <w:rPr/>
        <w:t xml:space="preserve">в) Средняя</w:t>
      </w:r>
    </w:p>
    <w:p>
      <w:pPr/>
      <w:r>
        <w:rPr/>
        <w:t xml:space="preserve">г) Крупная</w:t>
      </w:r>
    </w:p>
    <w:p>
      <w:pPr>
        <w:numPr>
          <w:ilvl w:val="0"/>
          <w:numId w:val="11"/>
        </w:numPr>
      </w:pPr>
      <w:r>
        <w:rPr/>
        <w:t xml:space="preserve">нарушение в работе АЭС, при котором произошел выход РВ или ИИ за предусмотренные границы технического оборудования, зданий, сооружений. При этом количество выброшенного РВ превышает установленные значения, но зона загрязнения не выходит за пределы промплощадки.</w:t>
      </w:r>
    </w:p>
    <w:p>
      <w:pPr>
        <w:numPr>
          <w:ilvl w:val="0"/>
          <w:numId w:val="11"/>
        </w:numPr>
      </w:pPr>
      <w:r>
        <w:rPr/>
        <w:t xml:space="preserve">происходит выход радиоактивных продуктов за пределы промплощадки, но область радиационного загрязнения находится в пределах СЗЗ объекта. При местной аварии возможно облучение персонала в дозах, превышающих допустимые; концентрации РВ в воздухе и степень радиоактивного загрязнения поверхностей в помещениях и на территории также выше допустимых.</w:t>
      </w:r>
    </w:p>
    <w:p>
      <w:pPr>
        <w:numPr>
          <w:ilvl w:val="0"/>
          <w:numId w:val="11"/>
        </w:numPr>
      </w:pPr>
      <w:r>
        <w:rPr/>
        <w:t xml:space="preserve">область радиоактивного загрязнения выходит за пределы СЗЗ, но локализуется в близлежащих районах, вызывая незначительное переоблучение проживающего вблизи АЭС (в радиусе 30 км) населения.</w:t>
      </w:r>
    </w:p>
    <w:p>
      <w:pPr>
        <w:numPr>
          <w:ilvl w:val="0"/>
          <w:numId w:val="11"/>
        </w:numPr>
      </w:pPr>
      <w:r>
        <w:rPr/>
        <w:t xml:space="preserve">область радиоактивного загрязнения выходит за пределы 100-километровой зоны и охватывает территории нескольких административных единиц с общим населением более 1 млн человек.</w:t>
      </w:r>
    </w:p>
    <w:p>
      <w:pPr>
        <w:numPr>
          <w:ilvl w:val="0"/>
          <w:numId w:val="12"/>
        </w:numPr>
      </w:pPr>
      <w:r>
        <w:rPr/>
        <w:t xml:space="preserve"> К ЧС какого характера относится ЧС, если зона чрезвычайной ситуации не выходит за пределы территории одного субъекта Российской Федерации, при этом количество людей, погибших и (или) получивших ущерб здоровью, составляет свыше 50 человек, но не более 500 человек либо размер материального ущерба составляет свыше 12 млн. рублей, но не более 1,2 млрд. рублей?</w:t>
      </w:r>
    </w:p>
    <w:p>
      <w:pPr/>
      <w:r>
        <w:rPr/>
        <w:t xml:space="preserve">Муниципального</w:t>
      </w:r>
    </w:p>
    <w:p>
      <w:pPr/>
      <w:r>
        <w:rPr/>
        <w:t xml:space="preserve">Регионального</w:t>
      </w:r>
    </w:p>
    <w:p>
      <w:pPr/>
      <w:r>
        <w:rPr/>
        <w:t xml:space="preserve">Федерального</w:t>
      </w:r>
    </w:p>
    <w:p>
      <w:pPr/>
      <w:r>
        <w:rPr/>
        <w:t xml:space="preserve">Межмуниципального</w:t>
      </w:r>
    </w:p>
    <w:p>
      <w:pPr>
        <w:numPr>
          <w:ilvl w:val="0"/>
          <w:numId w:val="13"/>
        </w:numPr>
      </w:pPr>
      <w:r>
        <w:rPr/>
        <w:t xml:space="preserve">Проникающая радиация -</w:t>
      </w:r>
    </w:p>
    <w:p>
      <w:pPr/>
      <w:r>
        <w:rPr/>
        <w:t xml:space="preserve">представляет собой поток лучистой энергии в ультрафиолетовой, видимой и инфракрасной областях спектра электромагнитных волн;</w:t>
      </w:r>
    </w:p>
    <w:p>
      <w:pPr/>
      <w:r>
        <w:rPr/>
        <w:t xml:space="preserve">представляет собой поток гамма-лучей и нейтронов, испускаемых при ядерном взрыве. Поражающее действие на наземные объекты продолжается в течение 15-25 с момента взрыва;</w:t>
      </w:r>
    </w:p>
    <w:p>
      <w:pPr/>
      <w:r>
        <w:rPr/>
        <w:t xml:space="preserve">один из основных поражающих факторов и представляет собой область резкого и значительного по величине сжатия среды, распространяющуюся от центра взрыва со сверхзвуковой скоростью. Она может распространяться в воздухе, воде и грунте;</w:t>
      </w:r>
    </w:p>
    <w:p>
      <w:pPr/>
      <w:r>
        <w:rPr/>
        <w:t xml:space="preserve">нет верного ответа.</w:t>
      </w:r>
    </w:p>
    <w:p>
      <w:pPr>
        <w:numPr>
          <w:ilvl w:val="0"/>
          <w:numId w:val="14"/>
        </w:numPr>
      </w:pPr>
      <w:r>
        <w:rPr/>
        <w:t xml:space="preserve">У людей световое излучение ядерного взрыва может вызвать ожоги кожи и поражения глаз, соотнесите 4 степени ожогов с их краткой характеристикой:</w:t>
      </w:r>
    </w:p>
    <w:tbl>
      <w:tblGrid>
        <w:gridCol/>
        <w:gridCol/>
      </w:tblGrid>
      <w:tblPr>
        <w:tblW w:w="0" w:type="auto"/>
        <w:tblLayout w:type="autofit"/>
      </w:tblPr>
      <w:tr>
        <w:trPr/>
        <w:tc>
          <w:tcPr>
            <w:noWrap/>
          </w:tcPr>
          <w:p>
            <w:pPr/>
            <w:r>
              <w:rPr/>
              <w:t xml:space="preserve">Степень ожогов</w:t>
            </w:r>
          </w:p>
        </w:tc>
        <w:tc>
          <w:tcPr>
            <w:noWrap/>
          </w:tcPr>
          <w:p>
            <w:pPr/>
            <w:r>
              <w:rPr/>
              <w:t xml:space="preserve">Характеристика</w:t>
            </w:r>
          </w:p>
        </w:tc>
      </w:tr>
      <w:tr>
        <w:trPr/>
        <w:tc>
          <w:tcPr>
            <w:noWrap/>
          </w:tcPr>
          <w:p>
            <w:pPr/>
            <w:r>
              <w:rPr/>
              <w:t xml:space="preserve">а) I степени</w:t>
            </w:r>
          </w:p>
        </w:tc>
        <w:tc>
          <w:tcPr>
            <w:noWrap/>
          </w:tcPr>
          <w:p>
            <w:pPr/>
            <w:r>
              <w:rPr/>
              <w:t xml:space="preserve">1)болезненная краснота и отек кожи</w:t>
            </w:r>
          </w:p>
        </w:tc>
      </w:tr>
      <w:tr>
        <w:trPr/>
        <w:tc>
          <w:tcPr>
            <w:noWrap/>
          </w:tcPr>
          <w:p>
            <w:pPr/>
            <w:r>
              <w:rPr/>
              <w:t xml:space="preserve">б) II степени</w:t>
            </w:r>
          </w:p>
        </w:tc>
        <w:tc>
          <w:tcPr>
            <w:noWrap/>
          </w:tcPr>
          <w:p>
            <w:pPr/>
            <w:r>
              <w:rPr/>
              <w:t xml:space="preserve">2)обугливание кожи и глубоко лежащих тканей</w:t>
            </w:r>
          </w:p>
        </w:tc>
      </w:tr>
      <w:tr>
        <w:trPr/>
        <w:tc>
          <w:tcPr>
            <w:noWrap/>
          </w:tcPr>
          <w:p>
            <w:pPr/>
            <w:r>
              <w:rPr/>
              <w:t xml:space="preserve">в) III степени</w:t>
            </w:r>
          </w:p>
        </w:tc>
        <w:tc>
          <w:tcPr>
            <w:noWrap/>
          </w:tcPr>
          <w:p>
            <w:pPr/>
            <w:r>
              <w:rPr/>
              <w:t xml:space="preserve">3)омертвение кожи</w:t>
            </w:r>
          </w:p>
        </w:tc>
      </w:tr>
      <w:tr>
        <w:trPr/>
        <w:tc>
          <w:tcPr>
            <w:noWrap/>
          </w:tcPr>
          <w:p>
            <w:pPr/>
            <w:r>
              <w:rPr/>
              <w:t xml:space="preserve">г) IV степени</w:t>
            </w:r>
          </w:p>
        </w:tc>
        <w:tc>
          <w:tcPr>
            <w:noWrap/>
          </w:tcPr>
          <w:p>
            <w:pPr/>
            <w:r>
              <w:rPr/>
              <w:t xml:space="preserve">4)образование пузырей</w:t>
            </w:r>
          </w:p>
        </w:tc>
      </w:tr>
    </w:tbl>
    <w:p>
      <w:pPr/>
      <w:r>
        <w:rPr/>
        <w:t xml:space="preserve"> </w:t>
      </w:r>
    </w:p>
    <w:p>
      <w:pPr>
        <w:numPr>
          <w:ilvl w:val="0"/>
          <w:numId w:val="15"/>
        </w:numPr>
      </w:pPr>
      <w:r>
        <w:rPr/>
        <w:t xml:space="preserve">К культурным ценностям, подлежащим эвакуации, не относятся:</w:t>
      </w:r>
    </w:p>
    <w:p>
      <w:pPr>
        <w:numPr>
          <w:ilvl w:val="1"/>
          <w:numId w:val="15"/>
        </w:numPr>
      </w:pPr>
      <w:r>
        <w:rPr/>
        <w:t xml:space="preserve">культурные ценности мирового значения;</w:t>
      </w:r>
    </w:p>
    <w:p>
      <w:pPr>
        <w:numPr>
          <w:ilvl w:val="1"/>
          <w:numId w:val="15"/>
        </w:numPr>
      </w:pPr>
      <w:r>
        <w:rPr/>
        <w:t xml:space="preserve">российский страховой фонд документов библиотечных фондов;</w:t>
      </w:r>
    </w:p>
    <w:p>
      <w:pPr>
        <w:numPr>
          <w:ilvl w:val="1"/>
          <w:numId w:val="15"/>
        </w:numPr>
      </w:pPr>
      <w:r>
        <w:rPr/>
        <w:t xml:space="preserve">электронные информационные ресурсы на жестких носителях;</w:t>
      </w:r>
    </w:p>
    <w:p>
      <w:pPr>
        <w:numPr>
          <w:ilvl w:val="1"/>
          <w:numId w:val="15"/>
        </w:numPr>
      </w:pPr>
      <w:r>
        <w:rPr/>
        <w:t xml:space="preserve">культурные ценности, имеющие исключительное значение для культуры народов Российской Федерации;</w:t>
      </w:r>
    </w:p>
    <w:p>
      <w:pPr>
        <w:numPr>
          <w:ilvl w:val="1"/>
          <w:numId w:val="15"/>
        </w:numPr>
      </w:pPr>
      <w:r>
        <w:rPr/>
        <w:t xml:space="preserve">запасы материальных средств для обеспечения проведения АСДНР.</w:t>
      </w:r>
    </w:p>
    <w:p>
      <w:pPr>
        <w:numPr>
          <w:ilvl w:val="0"/>
          <w:numId w:val="15"/>
        </w:numPr>
      </w:pPr>
      <w:r>
        <w:rPr/>
        <w:t xml:space="preserve">Заблаговременно (в мирное время) создаются следующие эвакоорганы (выберите все верные ответы):</w:t>
      </w:r>
    </w:p>
    <w:p>
      <w:pPr>
        <w:numPr>
          <w:ilvl w:val="0"/>
          <w:numId w:val="16"/>
        </w:numPr>
      </w:pPr>
      <w:r>
        <w:rPr/>
        <w:t xml:space="preserve">эвакуационные комиссии;</w:t>
      </w:r>
    </w:p>
    <w:p>
      <w:pPr>
        <w:numPr>
          <w:ilvl w:val="0"/>
          <w:numId w:val="16"/>
        </w:numPr>
      </w:pPr>
      <w:r>
        <w:rPr/>
        <w:t xml:space="preserve">сборные эвакуационные пункты;</w:t>
      </w:r>
    </w:p>
    <w:p>
      <w:pPr>
        <w:numPr>
          <w:ilvl w:val="0"/>
          <w:numId w:val="16"/>
        </w:numPr>
      </w:pPr>
      <w:r>
        <w:rPr/>
        <w:t xml:space="preserve">промежуточные пункты эвакуации;</w:t>
      </w:r>
    </w:p>
    <w:p>
      <w:pPr>
        <w:numPr>
          <w:ilvl w:val="0"/>
          <w:numId w:val="16"/>
        </w:numPr>
      </w:pPr>
      <w:r>
        <w:rPr/>
        <w:t xml:space="preserve">приёмные эвакуационные пункты;</w:t>
      </w:r>
    </w:p>
    <w:p>
      <w:pPr>
        <w:numPr>
          <w:ilvl w:val="0"/>
          <w:numId w:val="16"/>
        </w:numPr>
      </w:pPr>
      <w:r>
        <w:rPr/>
        <w:t xml:space="preserve">администрации пунктов посадки (высадки) населения на транспорт (с транспорта).</w:t>
      </w:r>
    </w:p>
    <w:p>
      <w:pPr/>
      <w:r>
        <w:rPr/>
        <w:t xml:space="preserve">Критерии оценивания на экзамене:</w:t>
      </w:r>
    </w:p>
    <w:p>
      <w:pPr/>
      <w:r>
        <w:rPr>
          <w:b w:val="1"/>
          <w:bCs w:val="1"/>
        </w:rPr>
        <w:t xml:space="preserve">Оценка «отлично»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pPr/>
      <w:r>
        <w:rPr>
          <w:b w:val="1"/>
          <w:bCs w:val="1"/>
        </w:rPr>
        <w:t xml:space="preserve">Оценка «хорошо»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быть допущены недочеты в определении понятий, исправленные студентом самостоятельно в процессе ответа.</w:t>
      </w:r>
    </w:p>
    <w:p>
      <w:pPr/>
      <w:r>
        <w:rPr>
          <w:b w:val="1"/>
          <w:bCs w:val="1"/>
        </w:rPr>
        <w:t xml:space="preserve">Оценка «удовлетворительно»</w:t>
      </w:r>
      <w:r>
        <w:rPr/>
        <w:t xml:space="preserve"> 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pPr/>
      <w:r>
        <w:rPr>
          <w:b w:val="1"/>
          <w:bCs w:val="1"/>
        </w:rPr>
        <w:t xml:space="preserve">Оценка «неудовлетворительно»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Часть времени курса отводится на </w:t>
      </w:r>
      <w:r>
        <w:rPr>
          <w:b w:val="1"/>
          <w:bCs w:val="1"/>
        </w:rPr>
        <w:t xml:space="preserve">самостоятельную работу студентов</w:t>
      </w:r>
      <w:r>
        <w:rPr/>
        <w:t xml:space="preserve"> и написание письменных работ с использованием первоисточников, учебников и другой рекомендованной литературы.</w:t>
      </w:r>
      <w:r>
        <w:rPr/>
        <w:t xml:space="preserve"> </w:t>
      </w:r>
      <w:r>
        <w:rPr/>
        <w:t xml:space="preserve">Самостоятельная работа студентов представлена в программе дисциплины, в виде вопросов и заданий к практическим занятиям, примерными темами рефератов, тестовыми заданиями.</w:t>
      </w:r>
      <w:br/>
      <w:r>
        <w:rPr/>
        <w:t xml:space="preserve">Самостоятельная работа предполагает выполнение заданий, направленных на</w:t>
      </w:r>
      <w:r>
        <w:rPr/>
        <w:t xml:space="preserve"> </w:t>
      </w:r>
      <w:r>
        <w:rPr/>
        <w:t xml:space="preserve">обобщение и закрепление изученного материала, на поиск дополнительных материалов к</w:t>
      </w:r>
      <w:r>
        <w:rPr/>
        <w:t xml:space="preserve"> </w:t>
      </w:r>
      <w:r>
        <w:rPr/>
        <w:t xml:space="preserve">практическим занятиям, а так же на формирование умений и навыков рационального умственного труда.</w:t>
      </w:r>
      <w:r>
        <w:rPr/>
        <w:t xml:space="preserve"> </w:t>
      </w:r>
      <w:r>
        <w:rPr/>
        <w:t xml:space="preserve"> Самостоятельная работа выполняется студентом в течение изучения соответствующей темы и сдается</w:t>
      </w:r>
      <w:r>
        <w:rPr/>
        <w:t xml:space="preserve"> </w:t>
      </w:r>
      <w:r>
        <w:rPr/>
        <w:t xml:space="preserve">на проверку не позднее 2 дней после последнего занятия по данной теме.</w:t>
      </w:r>
      <w:br/>
      <w:r>
        <w:rPr/>
        <w:t xml:space="preserve">Преподаватель на практическом занятии задает текст для прочтения, анализа, интерпретации или вопрос для самостоятельного размышления (как правило, вопросы носят остро социальный характер и служат для формирования мировоззрения студентов). Результаты самостоятельной работы проверяются в ходе устного опроса или в форме письменной работы (реферата) по вопросам, предложенным для самостоятельного изучения</w:t>
      </w:r>
      <w:r>
        <w:rPr/>
        <w:t xml:space="preserve"> </w:t>
      </w:r>
      <w:r>
        <w:rPr/>
        <w:t xml:space="preserve">в теоретической части практических занятий. Подготовка ведется к каждому практическому занятию.</w:t>
      </w:r>
      <w:br/>
      <w:r>
        <w:rPr/>
        <w:t xml:space="preserve">Методические рекомендации: подготовка ведется с использованием текста лекции</w:t>
      </w:r>
      <w:r>
        <w:rPr/>
        <w:t xml:space="preserve"> </w:t>
      </w:r>
      <w:r>
        <w:rPr/>
        <w:t xml:space="preserve">по соответствующей теме, с использованием учебников и учебных пособий, указанных в</w:t>
      </w:r>
      <w:r>
        <w:rPr/>
        <w:t xml:space="preserve"> </w:t>
      </w:r>
      <w:r>
        <w:rPr/>
        <w:t xml:space="preserve">списке литературы, и дополнительной литературы.</w:t>
      </w:r>
      <w:br/>
      <w:r>
        <w:rPr/>
        <w:t xml:space="preserve">Тема сообщения указывается преподавателем и соответствует плану семинарских</w:t>
      </w:r>
      <w:r>
        <w:rPr/>
        <w:t xml:space="preserve"> </w:t>
      </w:r>
      <w:r>
        <w:rPr/>
        <w:t xml:space="preserve"> занятий.</w:t>
      </w:r>
      <w:r>
        <w:rPr/>
        <w:t xml:space="preserve"> </w:t>
      </w:r>
      <w:r>
        <w:rPr/>
        <w:t xml:space="preserve">Сообщение предполагает устное выступление студента в пределах 15 минут. По</w:t>
      </w:r>
      <w:r>
        <w:rPr/>
        <w:t xml:space="preserve"> </w:t>
      </w:r>
      <w:r>
        <w:rPr/>
        <w:t xml:space="preserve">результатам выступления формируется дискуссия: присутствующие задают вопросы (не</w:t>
      </w:r>
      <w:r>
        <w:rPr/>
        <w:t xml:space="preserve"> </w:t>
      </w:r>
      <w:r>
        <w:rPr/>
        <w:t xml:space="preserve">менее 3 вопросов). В конце выступления возможен краткий опрос основных положений: докладчик или преподаватель задают вопросы аудитории.</w:t>
      </w:r>
      <w:br/>
      <w:r>
        <w:rPr/>
        <w:t xml:space="preserve">При составлении сообщения студент должен использовать не менее трех источников (учебник и специализированная литература по теме).</w:t>
      </w:r>
      <w:br/>
      <w:r>
        <w:rPr>
          <w:b w:val="1"/>
          <w:bCs w:val="1"/>
        </w:rPr>
        <w:t xml:space="preserve">Реферат</w:t>
      </w:r>
      <w:r>
        <w:rPr/>
        <w:t xml:space="preserve">, как форма самостоятельной научной работы студентов, - это краткий обзор максимального количества доступных публикаций по заданной теме, с элементами сопоставительного анализа данных материалов с последующими выводами. 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 Преподаватель может рекомендовать литературу, которая может быть использована для написания реферата.</w:t>
      </w:r>
      <w:br/>
      <w:r>
        <w:rPr/>
        <w:t xml:space="preserve">Написание реферативной работы следует начать с изложения плана темы, который обычно включает 3-4 пункта. План должен быть логично изложен, разделы плана в тексте обязательно выделяется. План обязательно должен включать в себя введение и заключение.</w:t>
      </w:r>
      <w:br/>
      <w:r>
        <w:rPr/>
        <w:t xml:space="preserve">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использованной литературы.</w:t>
      </w:r>
      <w:br/>
      <w:r>
        <w:rPr/>
        <w:t xml:space="preserve">Задачи студента при написании реферата заключаются в следующем:</w:t>
      </w:r>
      <w:br/>
      <w:r>
        <w:rPr/>
        <w:t xml:space="preserve">1. логично и по существу изложить вопросы плана;</w:t>
      </w:r>
      <w:br/>
      <w:r>
        <w:rPr/>
        <w:t xml:space="preserve">2. четко сформировать мысли, последовательно и ясно изложить материал,</w:t>
      </w:r>
      <w:br/>
      <w:r>
        <w:rPr/>
        <w:t xml:space="preserve">правильно использовать термины и понятия;</w:t>
      </w:r>
      <w:br/>
      <w:r>
        <w:rPr/>
        <w:t xml:space="preserve">3. показать умение применять теоретические знания на практике;</w:t>
      </w:r>
      <w:br/>
      <w:r>
        <w:rPr/>
        <w:t xml:space="preserve">4. показать знание материала, рекомендованного по теме;</w:t>
      </w:r>
      <w:br/>
      <w:r>
        <w:rPr/>
        <w:t xml:space="preserve">5. использовать для экономического обоснования необходимый статистический материал.</w:t>
      </w:r>
      <w:br/>
      <w:r>
        <w:rPr/>
        <w:t xml:space="preserve">Реферат оценивается преподавателем, который оформляет допуск к сдаче экзамена по изучаемой дисциплине.</w:t>
      </w:r>
      <w:br/>
      <w:r>
        <w:rPr/>
        <w:t xml:space="preserve">Работа, в которой дословно переписаны текст учебника, пособия или аналогичная работа, защищенная ранее другим студентом, не оценивается, а тема заменяется на новую. Преподаватель вправе проверить реферат студента на антиплагиат, оригинальность текста должна быть выше 50%.</w:t>
      </w:r>
      <w:br/>
      <w:r>
        <w:rPr/>
        <w:t xml:space="preserve">Необходимо соблюдать сроки и правила оформления реферата.  </w:t>
      </w:r>
      <w:r>
        <w:rPr/>
        <w:t xml:space="preserve">Работа должна быть подписана и датирована, страницы пронумерованы; в конце работы дается список используемой литературы. Объем реферата должен быть не менее 12-18 стр. формата А 4 (Шрифт -</w:t>
      </w:r>
      <w:r>
        <w:rPr/>
        <w:t xml:space="preserve">Time</w:t>
      </w:r>
      <w:r>
        <w:rPr/>
        <w:t xml:space="preserve"> </w:t>
      </w:r>
      <w:r>
        <w:rPr/>
        <w:t xml:space="preserve">New</w:t>
      </w:r>
      <w:r>
        <w:rPr/>
        <w:t xml:space="preserve"> </w:t>
      </w:r>
      <w:r>
        <w:rPr/>
        <w:t xml:space="preserve">Roman</w:t>
      </w:r>
      <w:r>
        <w:rPr/>
        <w:t xml:space="preserve">, размер шрифта 14, полуторный интервал), включая титульный лист. Итоговый вариант реферата сдается в электронном виде путем отправки файла </w:t>
      </w:r>
      <w:r>
        <w:rPr/>
        <w:t xml:space="preserve">Word</w:t>
      </w:r>
      <w:r>
        <w:rPr/>
        <w:t xml:space="preserve"> на электронную почту преподавателя.</w:t>
      </w:r>
    </w:p>
    <w:p>
      <w:pPr/>
      <w:r>
        <w:rPr>
          <w:b w:val="1"/>
          <w:bCs w:val="1"/>
        </w:rPr>
        <w:t xml:space="preserve">Презентация</w:t>
      </w:r>
      <w:r>
        <w:rPr/>
        <w:t xml:space="preserve"> создается по указанной теме. Объем презентации не менее 10 слайдов. Фон слайдов – однотонный. Выравнивание текста слева, заголовки – по центру. Шрифт текста на слайде – 28-30 пт. Рекомендуется на слайде располагать рисунки или иллюстрации. При создании презентации, можно использовать как рекомендуемую литературу, так и ресурсы Интернет. При защите учитывается наглядность</w:t>
      </w:r>
      <w:r>
        <w:rPr/>
        <w:t xml:space="preserve"> </w:t>
      </w:r>
      <w:r>
        <w:rPr/>
        <w:t xml:space="preserve">презентации, содержание и соответствие материала поставленной теме.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изучении дисциплины необходимо постоянно обращать внимание студентов на ее прикладной характер, показывать, где и когда изучаемые теоретические положения и практические навыки могут быть использованы в будущей практической деятельности.</w:t>
      </w:r>
    </w:p>
    <w:p>
      <w:pPr/>
      <w:r>
        <w:rPr/>
        <w:t xml:space="preserve">Примерная структура проведения лекционного занятия:</w:t>
      </w:r>
    </w:p>
    <w:p>
      <w:pPr/>
      <w:r>
        <w:rPr/>
        <w:t xml:space="preserve"> </w:t>
      </w:r>
    </w:p>
    <w:tbl>
      <w:tblGrid>
        <w:gridCol/>
        <w:gridCol/>
        <w:gridCol/>
      </w:tblGrid>
      <w:tblPr>
        <w:tblW w:w="0" w:type="auto"/>
        <w:tblLayout w:type="autofit"/>
      </w:tblPr>
      <w:tr>
        <w:trPr/>
        <w:tc>
          <w:tcPr>
            <w:noWrap/>
          </w:tcPr>
          <w:p>
            <w:pPr/>
            <w:r>
              <w:rPr/>
              <w:t xml:space="preserve">№</w:t>
            </w:r>
          </w:p>
          <w:p>
            <w:pPr/>
            <w:r>
              <w:rPr/>
              <w:t xml:space="preserve">п/п</w:t>
            </w:r>
          </w:p>
        </w:tc>
        <w:tc>
          <w:tcPr>
            <w:noWrap/>
          </w:tcPr>
          <w:p>
            <w:pPr/>
            <w:r>
              <w:rPr/>
              <w:t xml:space="preserve">Этапы лекционного занятия</w:t>
            </w:r>
          </w:p>
        </w:tc>
        <w:tc>
          <w:tcPr>
            <w:noWrap/>
          </w:tcPr>
          <w:p>
            <w:pPr/>
            <w:r>
              <w:rPr/>
              <w:t xml:space="preserve">Продолжительность (мин)</w:t>
            </w:r>
          </w:p>
        </w:tc>
      </w:tr>
      <w:tr>
        <w:trPr/>
        <w:tc>
          <w:tcPr>
            <w:noWrap/>
          </w:tcPr>
          <w:p>
            <w:pPr/>
            <w:r>
              <w:rPr/>
              <w:t xml:space="preserve">1</w:t>
            </w:r>
          </w:p>
        </w:tc>
        <w:tc>
          <w:tcPr>
            <w:noWrap/>
          </w:tcPr>
          <w:p>
            <w:pPr/>
            <w:r>
              <w:rPr/>
              <w:t xml:space="preserve">Организация занятия (проверка посещаемости и объявления)</w:t>
            </w:r>
          </w:p>
        </w:tc>
        <w:tc>
          <w:tcPr>
            <w:noWrap/>
          </w:tcPr>
          <w:p>
            <w:pPr/>
            <w:r>
              <w:rPr/>
              <w:t xml:space="preserve">5</w:t>
            </w:r>
          </w:p>
        </w:tc>
      </w:tr>
      <w:tr>
        <w:trPr/>
        <w:tc>
          <w:tcPr>
            <w:noWrap/>
          </w:tcPr>
          <w:p>
            <w:pPr/>
            <w:r>
              <w:rPr/>
              <w:t xml:space="preserve">2</w:t>
            </w:r>
          </w:p>
        </w:tc>
        <w:tc>
          <w:tcPr>
            <w:noWrap/>
          </w:tcPr>
          <w:p>
            <w:pPr/>
            <w:r>
              <w:rPr/>
              <w:t xml:space="preserve">Обсуждение вопросов предыдущих лекций и затруднений при самостоятельной работе</w:t>
            </w:r>
          </w:p>
        </w:tc>
        <w:tc>
          <w:tcPr>
            <w:noWrap/>
          </w:tcPr>
          <w:p>
            <w:pPr/>
            <w:r>
              <w:rPr/>
              <w:t xml:space="preserve">10</w:t>
            </w:r>
          </w:p>
        </w:tc>
      </w:tr>
      <w:tr>
        <w:trPr/>
        <w:tc>
          <w:tcPr>
            <w:noWrap/>
          </w:tcPr>
          <w:p>
            <w:pPr/>
            <w:r>
              <w:rPr/>
              <w:t xml:space="preserve">3</w:t>
            </w:r>
          </w:p>
        </w:tc>
        <w:tc>
          <w:tcPr>
            <w:noWrap/>
          </w:tcPr>
          <w:p>
            <w:pPr/>
            <w:r>
              <w:rPr/>
              <w:t xml:space="preserve">Формулировка темы (основные вопросы темы и литература)</w:t>
            </w:r>
          </w:p>
        </w:tc>
        <w:tc>
          <w:tcPr>
            <w:noWrap/>
          </w:tcPr>
          <w:p>
            <w:pPr/>
            <w:r>
              <w:rPr/>
              <w:t xml:space="preserve">5</w:t>
            </w:r>
          </w:p>
        </w:tc>
      </w:tr>
      <w:tr>
        <w:trPr/>
        <w:tc>
          <w:tcPr>
            <w:noWrap/>
          </w:tcPr>
          <w:p>
            <w:pPr/>
            <w:r>
              <w:rPr/>
              <w:t xml:space="preserve">4</w:t>
            </w:r>
          </w:p>
        </w:tc>
        <w:tc>
          <w:tcPr>
            <w:noWrap/>
          </w:tcPr>
          <w:p>
            <w:pPr/>
            <w:r>
              <w:rPr/>
              <w:t xml:space="preserve">Рассмотрение учебно-целевых вопросов</w:t>
            </w:r>
          </w:p>
        </w:tc>
        <w:tc>
          <w:tcPr>
            <w:noWrap/>
          </w:tcPr>
          <w:p>
            <w:pPr/>
            <w:r>
              <w:rPr/>
              <w:t xml:space="preserve">70</w:t>
            </w:r>
          </w:p>
        </w:tc>
      </w:tr>
      <w:tr>
        <w:trPr/>
        <w:tc>
          <w:tcPr>
            <w:noWrap/>
          </w:tcPr>
          <w:p>
            <w:pPr/>
            <w:r>
              <w:rPr/>
              <w:t xml:space="preserve">5</w:t>
            </w:r>
          </w:p>
        </w:tc>
        <w:tc>
          <w:tcPr>
            <w:noWrap/>
          </w:tcPr>
          <w:p>
            <w:pPr/>
            <w:r>
              <w:rPr/>
              <w:t xml:space="preserve">Задание на самостоятельную работу по теме (вопросы для самостоятельной работы)</w:t>
            </w:r>
          </w:p>
        </w:tc>
        <w:tc>
          <w:tcPr>
            <w:noWrap/>
          </w:tcPr>
          <w:p>
            <w:pPr/>
            <w:r>
              <w:rPr/>
              <w:t xml:space="preserve">5</w:t>
            </w:r>
          </w:p>
        </w:tc>
      </w:tr>
    </w:tbl>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7"/>
        </w:numPr>
      </w:pPr>
      <w:r>
        <w:rPr/>
        <w:t xml:space="preserve">Тимкин, А. В. Опасные ситуации техногенного характера и защита от них : основы радиационной безопасности : учебное пособие / А.В.Тимкин. – Москва ; Берлин : Директ-Медиа, 2015. – 205 с. : ил. – Режим доступа: по подписке. – URL: </w:t>
      </w:r>
      <w:hyperlink r:id="rId7" w:history="1">
        <w:r>
          <w:rPr/>
          <w:t xml:space="preserve">https://biblioclub.ru/index.php?page=book&amp;id=435435</w:t>
        </w:r>
      </w:hyperlink>
      <w:r>
        <w:rPr/>
        <w:t xml:space="preserve"> (дата обращения: 13.05.2024). – Библиогр.: с. 191-197. – ISBN 978-5-4475-3297-0. – DOI 10.23681/435435. – Текст : электронный.</w:t>
      </w:r>
    </w:p>
    <w:p>
      <w:pPr>
        <w:numPr>
          <w:ilvl w:val="0"/>
          <w:numId w:val="17"/>
        </w:numPr>
      </w:pPr>
      <w:r>
        <w:rPr/>
        <w:t xml:space="preserve">Дыхан, Л. Б. Меры защиты и действия населения в чрезвычайных ситуациях природного и техногенного характера : учебное пособие : 16+ / Л.Б.Дыхан ; Южный федеральный университет. – Ростов-на-Дону ; Таганрог : Южный федеральный университет, 2020. – 124 с. : ил., табл., схем., граф. – Режим доступа: по подписке. – URL: </w:t>
      </w:r>
      <w:hyperlink r:id="rId8" w:history="1">
        <w:r>
          <w:rPr/>
          <w:t xml:space="preserve">https://biblioclub.ru/index.php?page=book&amp;id=612179</w:t>
        </w:r>
      </w:hyperlink>
      <w:r>
        <w:rPr/>
        <w:t xml:space="preserve"> (дата обращения: 13.05.2024). – Библиогр. в кн. – ISBN 978-5-9275-3585-9. – Текст : электронный.</w:t>
      </w:r>
    </w:p>
    <w:p>
      <w:pPr>
        <w:numPr>
          <w:ilvl w:val="0"/>
          <w:numId w:val="17"/>
        </w:numPr>
      </w:pPr>
      <w:r>
        <w:rPr/>
        <w:t xml:space="preserve">Опасности техногенного характера и защита от них : учебное пособие / сост. Т. Ю. Денщикова ; Северо-Кавказский федеральный университет. – Ставрополь : Северо-Кавказский Федеральный университет (СКФУ), 2016. – 141 с. – Режим доступа: по подписке. – URL:</w:t>
      </w:r>
      <w:hyperlink r:id="rId9" w:history="1">
        <w:r>
          <w:rPr/>
          <w:t xml:space="preserve">https://biblioclub.ru/index.php?page=book&amp;id=459185</w:t>
        </w:r>
      </w:hyperlink>
      <w:r>
        <w:rPr/>
        <w:t xml:space="preserve">(дата обращения: 13.05.2024).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18"/>
        </w:numPr>
      </w:pPr>
      <w:r>
        <w:rPr/>
        <w:t xml:space="preserve">Матюшева, Н. В. Защита в чрезвычайных ситуациях : учебное пособие для обучающихся по направлению подготовки 20.03.01 Техносферная безопасность, профиль «Безопасность технологических процессов и производств» : 16+ / Н.В.Матюшева, В. М. Худякова ; Санкт-Петербургский государственный аграрный университет (СПбГАУ). – Санкт-Петербург : Санкт-Петербургский государственный аграрный университет (СПбГАУ), 2022. – 103 с. : ил. – Режим доступа: по подписке. – URL: </w:t>
      </w:r>
      <w:hyperlink r:id="rId10" w:history="1">
        <w:r>
          <w:rPr/>
          <w:t xml:space="preserve">https://biblioclub.ru/index.php?page=book&amp;id=699450</w:t>
        </w:r>
      </w:hyperlink>
      <w:r>
        <w:rPr/>
        <w:t xml:space="preserve"> (дата обращения: 13.05.2024). – Библиогр.: с. 80-81. – Текст : электронный.</w:t>
      </w:r>
    </w:p>
    <w:p>
      <w:pPr>
        <w:numPr>
          <w:ilvl w:val="0"/>
          <w:numId w:val="18"/>
        </w:numPr>
      </w:pPr>
      <w:r>
        <w:rPr/>
        <w:t xml:space="preserve">Основы промышленной безопасности : учебное пособие для студентов по направлению подготовки «Техносферная безопасность» : 16+ / А.В.Волков, О. И. Грибков, Д. Ю. Глинчиков, Т. Н. Рогова ; Российский университет транспорта (РУТ (МИИТ)), Кафедра «Управление безопасностью в техносфере». – Москва : Российский университет транспорта (РУТ (МИИТ)), 2018. – 292 с. – Режим доступа: по подписке. – URL: </w:t>
      </w:r>
      <w:hyperlink r:id="rId11" w:history="1">
        <w:r>
          <w:rPr/>
          <w:t xml:space="preserve">https://biblioclub.ru/index.php?page=book&amp;id=703505</w:t>
        </w:r>
      </w:hyperlink>
      <w:r>
        <w:rPr/>
        <w:t xml:space="preserve"> (дата обращения: 13.05.2024). – Текст : электронный.</w:t>
      </w:r>
    </w:p>
    <w:p>
      <w:pPr>
        <w:numPr>
          <w:ilvl w:val="0"/>
          <w:numId w:val="18"/>
        </w:numPr>
      </w:pPr>
      <w:r>
        <w:rPr/>
        <w:t xml:space="preserve">Коростовенко, В. В. Организация производственной и промышленной безопасности : учебное пособие : 16+ / В.В.Коростовенко, Н. В. Медведь, А. В. Галайко ; Сибирский федеральный университет. – Красноярск : Сибирский федеральный университет (СФУ), 2022. – 196 с. : ил. – Режим доступа: по подписке. – URL: </w:t>
      </w:r>
      <w:hyperlink r:id="rId12" w:history="1">
        <w:r>
          <w:rPr/>
          <w:t xml:space="preserve">https://biblioclub.ru/index.php?page=book&amp;id=705481</w:t>
        </w:r>
      </w:hyperlink>
      <w:r>
        <w:rPr/>
        <w:t xml:space="preserve"> (дата обращения: 13.05.2024). – Библиогр. в кн. – ISBN 978-5-7638-4655-3. – Текст : электронный.</w:t>
      </w:r>
    </w:p>
    <w:p>
      <w:pPr>
        <w:numPr>
          <w:ilvl w:val="0"/>
          <w:numId w:val="18"/>
        </w:numPr>
      </w:pPr>
      <w:r>
        <w:rPr/>
        <w:t xml:space="preserve">Каменская, Е. Н. Безопасность и управление рисками в техносфере : учебное пособие : 16+ / Е.Н.Каменская ; Южный федеральный университет, Южный федеральный университет, Инженерно-технологическая академия. – Ростов-на-Дону ; Таганрог : Южный федеральный университет, 2018. – 101 с. : ил. – Режим доступа: по подписке. – URL: </w:t>
      </w:r>
      <w:hyperlink r:id="rId13" w:history="1">
        <w:r>
          <w:rPr/>
          <w:t xml:space="preserve">https://biblioclub.ru/index.php?page=book&amp;id=561064</w:t>
        </w:r>
      </w:hyperlink>
      <w:r>
        <w:rPr/>
        <w:t xml:space="preserve"> (дата обращения: 13.05.2024). – Библиогр. в кн. – ISBN 978-5-9275-2846-2. – Текст : электронный.</w:t>
      </w:r>
    </w:p>
    <w:p>
      <w:pPr>
        <w:numPr>
          <w:ilvl w:val="0"/>
          <w:numId w:val="18"/>
        </w:numPr>
      </w:pPr>
      <w:r>
        <w:rPr/>
        <w:t xml:space="preserve">О защите населения и территорий от чрезвычайных ситуаций природного и техногенного характера : Федеральный закон от 21.12.1994 № 68-ФЗ : ред. от 26.02.2024 : принят Государственной Думой 11 ноября 1994 года. – Текст : электронный // КонсультантПлюс – надежная правовая поддержка : официальный сайт компании «КонсультантПлюс». – URL: https://www.consultant.ru/cons/cgi/online.cgi?req=doc&amp;base=LAW&amp;n=477377&amp;dst=0&amp;edition=etD&amp;rnd=0.4105473344048627#pfSc2kUmI2TVZNSM1 (дата обращения: 13.05.2024).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Программное обеспечение:</w:t>
      </w:r>
    </w:p>
    <w:p>
      <w:pPr>
        <w:numPr>
          <w:ilvl w:val="0"/>
          <w:numId w:val="19"/>
        </w:numPr>
      </w:pPr>
      <w:r>
        <w:rPr/>
        <w:t xml:space="preserve">ОС Windows 7, Windows 10, WindowsXP.</w:t>
      </w:r>
    </w:p>
    <w:p>
      <w:pPr>
        <w:numPr>
          <w:ilvl w:val="0"/>
          <w:numId w:val="19"/>
        </w:numPr>
      </w:pPr>
      <w:r>
        <w:rPr/>
        <w:t xml:space="preserve">Офисный пакет: Office 2007.</w:t>
      </w:r>
    </w:p>
    <w:p>
      <w:pPr>
        <w:numPr>
          <w:ilvl w:val="0"/>
          <w:numId w:val="19"/>
        </w:numPr>
      </w:pPr>
      <w:r>
        <w:rPr/>
        <w:t xml:space="preserve">Браузеры: Opera, Mozilla, Chrome</w:t>
      </w:r>
    </w:p>
    <w:p>
      <w:pPr/>
      <w:r>
        <w:rPr/>
        <w:t xml:space="preserve">Интернет-ресурсы:</w:t>
      </w:r>
    </w:p>
    <w:p>
      <w:pPr>
        <w:numPr>
          <w:ilvl w:val="0"/>
          <w:numId w:val="20"/>
        </w:numPr>
      </w:pPr>
      <w:r>
        <w:rPr/>
        <w:t xml:space="preserve">Министерство Российской Федерации по делам гражданской обороны, чрезвычайным ситуациям и ликвидации последствий стихийных бедствий (МЧС России) : официальный сайт. – Москва – . – URL: </w:t>
      </w:r>
      <w:hyperlink r:id="rId14" w:history="1">
        <w:r>
          <w:rPr/>
          <w:t xml:space="preserve">http://www.mchs.gov.ru/</w:t>
        </w:r>
      </w:hyperlink>
      <w:r>
        <w:rPr/>
        <w:t xml:space="preserve"> (дата обращения: 05.2024). – Текст : электронный.</w:t>
      </w:r>
    </w:p>
    <w:p>
      <w:pPr>
        <w:numPr>
          <w:ilvl w:val="0"/>
          <w:numId w:val="20"/>
        </w:numPr>
      </w:pPr>
      <w:r>
        <w:rPr/>
        <w:t xml:space="preserve">Университетская библиотека ONLINE : электронно-библиотечная система / ООО Директмедиа Паблишинг. – Москва, 2010 – . – URL: http://biblioclub.ru/ (дата обращения: 05.2024). – Режим доступа: для зарегистрир. пользователей. – Текст : электронный.</w:t>
      </w:r>
    </w:p>
    <w:p>
      <w:pPr>
        <w:numPr>
          <w:ilvl w:val="0"/>
          <w:numId w:val="20"/>
        </w:numPr>
      </w:pPr>
      <w:r>
        <w:rPr/>
        <w:t xml:space="preserve">RU : научная электронная библиотека : сайт. – Москва, 2000 – . – URL: https://elibrary.ru (дата обращения: 13.05.2024). – Режим доступа: для зарегистрир. пользователей. – Текст : электронный.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2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E0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362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9AF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08A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3DF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711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496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E0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03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944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868BB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227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490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DBA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A1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BAB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B92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098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F24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81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35435" TargetMode="External"/><Relationship Id="rId8" Type="http://schemas.openxmlformats.org/officeDocument/2006/relationships/hyperlink" Target="https://biblioclub.ru/index.php?page=book&amp;id=612179" TargetMode="External"/><Relationship Id="rId9" Type="http://schemas.openxmlformats.org/officeDocument/2006/relationships/hyperlink" Target="https://biblioclub.ru/index.php?page=book&amp;id=459185" TargetMode="External"/><Relationship Id="rId10" Type="http://schemas.openxmlformats.org/officeDocument/2006/relationships/hyperlink" Target="https://biblioclub.ru/index.php?page=book&amp;id=699450" TargetMode="External"/><Relationship Id="rId11" Type="http://schemas.openxmlformats.org/officeDocument/2006/relationships/hyperlink" Target="https://biblioclub.ru/index.php?page=book&amp;id=703505" TargetMode="External"/><Relationship Id="rId12" Type="http://schemas.openxmlformats.org/officeDocument/2006/relationships/hyperlink" Target="https://biblioclub.ru/index.php?page=book&amp;id=705481" TargetMode="External"/><Relationship Id="rId13" Type="http://schemas.openxmlformats.org/officeDocument/2006/relationships/hyperlink" Target="https://biblioclub.ru/index.php?page=book&amp;id=561064" TargetMode="External"/><Relationship Id="rId14" Type="http://schemas.openxmlformats.org/officeDocument/2006/relationships/hyperlink" Target="http://www.mch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2026-04-23T11:59:14+03:00</dcterms:created>
  <dcterms:modified xsi:type="dcterms:W3CDTF">2026-04-23T11:59:14+03:00</dcterms:modified>
</cp:coreProperties>
</file>

<file path=docProps/custom.xml><?xml version="1.0" encoding="utf-8"?>
<Properties xmlns="http://schemas.openxmlformats.org/officeDocument/2006/custom-properties" xmlns:vt="http://schemas.openxmlformats.org/officeDocument/2006/docPropsVTypes"/>
</file>