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Стратегический менеджмент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Маркетинг и брендинг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22, 2,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рамкахтакой образовательной технологии, как личностно-ориентированный подход. Это позволяетучитывать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«Региональные системы управления в туристской индустрии» используютсяразличные образовательные технологии: теоретические - лекционные и интерактивныеформы проведения занятий – коллоквиум, дискуссии, решение кейс-задач, подготовка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Коллоквиум </w:t>
      </w:r>
      <w:r>
        <w:rPr/>
        <w:t xml:space="preserve">по теме 1 «Организация и управление региональным туризмом»</w:t>
      </w:r>
    </w:p>
    <w:p>
      <w:pPr/>
      <w:r>
        <w:rPr>
          <w:b w:val="1"/>
          <w:bCs w:val="1"/>
        </w:rPr>
        <w:t xml:space="preserve">Критерии оценивания участия в коллоквиуме: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магистрант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магистрант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к экзамена период обучения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Субъектырегиональногоменеджмента.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Методологическаябазарегиональногоменеджмента.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Задачирегиональногоменеджментатуризма. 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1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Видыпланирования. </w:t>
      </w:r>
    </w:p>
    <w:p>
      <w:pPr>
        <w:numPr>
          <w:ilvl w:val="0"/>
          <w:numId w:val="1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Методыпланирования. </w:t>
      </w:r>
    </w:p>
    <w:p>
      <w:pPr>
        <w:numPr>
          <w:ilvl w:val="0"/>
          <w:numId w:val="1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1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Региональныймониторингразвитиятуризма.</w:t>
      </w:r>
    </w:p>
    <w:p>
      <w:pPr>
        <w:numPr>
          <w:ilvl w:val="0"/>
          <w:numId w:val="1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1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1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1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Инструментыгосударственно – частногопартнёрства.</w:t>
      </w:r>
    </w:p>
    <w:p>
      <w:pPr>
        <w:numPr>
          <w:ilvl w:val="0"/>
          <w:numId w:val="1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1"/>
        </w:numPr>
      </w:pPr>
      <w:r>
        <w:rPr/>
        <w:t xml:space="preserve">Основные цели и условия формирования  туристских кластеров в регионе.</w:t>
      </w:r>
    </w:p>
    <w:p>
      <w:pPr>
        <w:numPr>
          <w:ilvl w:val="0"/>
          <w:numId w:val="1"/>
        </w:numPr>
      </w:pPr>
      <w:r>
        <w:rPr/>
        <w:t xml:space="preserve">Технология создания туристского кластера в регионе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«Региональные системы управления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Севастьянова С. А. Региональное планирование развития туризма и гостиничного хозяйства : учеб.пособие для вузов / С. А. Севастьянова. – М. :Кнорус, 2007. – 255 с.</w:t>
      </w:r>
    </w:p>
    <w:p>
      <w:pPr>
        <w:numPr>
          <w:ilvl w:val="0"/>
          <w:numId w:val="3"/>
        </w:numPr>
      </w:pPr>
      <w:r>
        <w:rPr/>
        <w:t xml:space="preserve">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Биржаков М. Б. Введение в туризм :моногр. + </w:t>
      </w:r>
      <w:r>
        <w:rPr/>
        <w:t xml:space="preserve">CD</w:t>
      </w:r>
      <w:r>
        <w:rPr/>
        <w:t xml:space="preserve">/ М. Б. Биржаков– 9-е изд., перераб. и доп. – СПб. : ИД Герда, 2008. – 576 с.</w:t>
      </w:r>
    </w:p>
    <w:p>
      <w:pPr>
        <w:numPr>
          <w:ilvl w:val="0"/>
          <w:numId w:val="4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47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92A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52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2F8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BD64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2026-04-23T11:59:03+03:00</dcterms:created>
  <dcterms:modified xsi:type="dcterms:W3CDTF">2026-04-23T11:59:03+03:00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