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 (ПРОЕКТНО-ТЕХНОЛОГИЧЕСКАЯ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Колесникова Наталья Владимировна, заведующий кафедрой, кафедра туризма, кандидат экономических наук, доцент.</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Проектно-технологическая</w:t>
      </w:r>
    </w:p>
    <w:p>
      <w:pPr>
        <w:jc w:val="numTab"/>
        <w:spacing w:before="280" w:after="280"/>
      </w:pPr>
      <w:r>
        <w:rPr>
          <w:b w:val="1"/>
          <w:bCs w:val="1"/>
        </w:rPr>
        <w:t xml:space="preserve">3. Цели практики</w:t>
      </w:r>
    </w:p>
    <w:p>
      <w:pPr/>
      <w:r>
        <w:rPr>
          <w:b w:val="1"/>
          <w:bCs w:val="1"/>
        </w:rPr>
        <w:t xml:space="preserve">Цели практики - </w:t>
      </w:r>
      <w:r>
        <w:rPr/>
        <w:t xml:space="preserve">закрепление, расширение, углубление и систематизация знаний, полученных при освоении специальных дисциплин, на основе изучения деятельности конкретного  гостиничного предприятия, изучения современных технологий, оборудования, видов и форм работы с потребителями услуг, приобретение практического опыта в сфере гостиничной деятельности.</w:t>
      </w:r>
    </w:p>
    <w:p>
      <w:pPr>
        <w:jc w:val="numTab"/>
        <w:spacing w:before="280" w:after="280"/>
      </w:pPr>
      <w:r>
        <w:rPr>
          <w:b w:val="1"/>
          <w:bCs w:val="1"/>
        </w:rPr>
        <w:t xml:space="preserve">4. Задачи практики</w:t>
      </w:r>
    </w:p>
    <w:p>
      <w:pPr>
        <w:numPr>
          <w:ilvl w:val="0"/>
          <w:numId w:val="1"/>
        </w:numPr>
      </w:pPr>
      <w:r>
        <w:rPr/>
        <w:t xml:space="preserve">Ознакомление с организационной структурой гостиничного предприятия (организации) и работой его подразделений;</w:t>
      </w:r>
    </w:p>
    <w:p>
      <w:pPr>
        <w:numPr>
          <w:ilvl w:val="0"/>
          <w:numId w:val="1"/>
        </w:numPr>
      </w:pPr>
      <w:r>
        <w:rPr/>
        <w:t xml:space="preserve">Ознакомление с функциональными обязанностями сотрудников гостиничного предприятия;</w:t>
      </w:r>
    </w:p>
    <w:p>
      <w:pPr>
        <w:numPr>
          <w:ilvl w:val="0"/>
          <w:numId w:val="1"/>
        </w:numPr>
      </w:pPr>
      <w:r>
        <w:rPr/>
        <w:t xml:space="preserve">Организация работы с законодательными актами, нормативными документами, инструкциями внутреннего пользования, регламентирующими деятельность  предприятия, в том числе и в сфере безопасности сотрудников и потребителей услуг, качества услуг, их стандартизации и сертификации;</w:t>
      </w:r>
    </w:p>
    <w:p>
      <w:pPr>
        <w:numPr>
          <w:ilvl w:val="0"/>
          <w:numId w:val="1"/>
        </w:numPr>
      </w:pPr>
      <w:r>
        <w:rPr/>
        <w:t xml:space="preserve">Приобретение умений анализа и оценки деятельности конкретного гостиничного предприятия, ознакомление с функциональными обязанностями дежурного по этажу, портье, администратора;</w:t>
      </w:r>
    </w:p>
    <w:p>
      <w:pPr>
        <w:numPr>
          <w:ilvl w:val="0"/>
          <w:numId w:val="1"/>
        </w:numPr>
      </w:pPr>
      <w:r>
        <w:rPr/>
        <w:t xml:space="preserve">Формирование навыков работы с компьютерной техникой, обеспечивающей профессиональную деятельность;  навыками общения и коммуникации с потребителями услуг гостиничного предприятия.</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p>
    <w:p>
      <w:pPr/>
      <w:r>
        <w:rPr/>
        <w:t xml:space="preserve">Примерные места проведения стационарной практики: предприятия, учреждения и организации сферы туризма и гостеприимства -  отель «Питер Инн», отель «Космос», гостиница «Северная», отель «Прионежский», отель «Онежский замок», гостиница «Маски», хостел «For You», отель «Вилла Айно», гостиница «Карелия»</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форме экспедиции.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История России (НО), История Карелии (О), Методы научных исследований (О), Производственная практика (проектно-технологическая практика) (О), Выполнение и защита выпускной квалификационной работы (И), Учебная проектно-технологическая практика (О), Турагентская деятельность (О), Преддипломная практика (И), Подготовка к сдаче и сдача государственного экзамена (И), Учебная практика (ознакомительная) (О), Информационные технологии в туристской индустрии (О), Безопасность в туризме (О), Краеведение (НО), Математика (Н), Информатика (НО), Введение в профессиональную деятельность (Н), Философия (НО), История туризма и гостеприимства (НО), География Карелии (О), Технология и методики проведения экскурсий (О).</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Производственная практика (проектно-технологическая практика) (О), Выполнение и защита выпускной квалификационной работы (И), Учебная проектно-технологическая практика (НО), Организация гостиничного дела (О), Сервисная деятельность (О), Программный туризм (О), Технологии продаж туристских услуг (О), Правовые аспекты в туризме (О), Обеспечение качества туристских и экскурсионных услуг (О), Активные виды туризма (О), Преддипломная практика (И), Подготовка к сдаче и сдача государственного экзамена (И), Производственная практика (сервисная практика) (О), Основы предпринимательской деятельности (О), Реклама в туризме (Н), Организация внутреннего туризма (О).</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Организация и проведение деловых мероприятий (О), Производственная практика (проектно-технологическая практика) (О), Выполнение и защита выпускной квалификационной работы (И), Конфликтология (О), Анимационная деятельность (О), Событийный туризм (О), Преддипломная практика (И), Подготовка к сдаче и сдача государственного экзамена (И), Учебная практика (ознакомительная) (О), Производственная практика (сервисная практика) (О), Введение в профессиональную деятельность (Н), Психология (О), Экологический туризм (О), Основы делового общения (НО), Основы экскурсионной деятельности (О), Социальный туризм (О).</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Производственная практика (проектно-технологическая практика) (О), Выполнение и защита выпускной квалификационной работы (И), Музееведение (О), Преддипломная практика (И), Подготовка к сдаче и сдача государственного экзамена (И), Учебная практика (ознакомительная) (О), Производственная практика (сервисная практика) (О), Иностранный язык второй (О), Русский язык и культура речи (НО), Иностранный язык (НО), Основы делового общения (НО), Связи с общественностью (О), Риторика в работе экскурсовода (О).</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Основной</w:t>
            </w:r>
          </w:p>
        </w:tc>
        <w:tc>
          <w:tcPr>
            <w:tcW w:w="25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Данная дисциплина участвует в формировании  компетенции УК-5 наряду с дисциплинами: Основы российской государственности (О), История России (НО), История Карелии (О), Производственная практика (проектно-технологическая практика) (О), Выполнение и защита выпускной квалификационной работы (И), Сервисная деятельность (О), Профессиональная этика и этикет (О), Преддипломная практика (И), Подготовка к сдаче и сдача государственного экзамена (И), Производственная практика (сервисная практика) (О), Краеведение (НО), География туризма (НО), Философия (НО), История туризма и гостеприимства (НО), Реклама в туризме (О), Организация внутреннего туризма (О), Культурология (О), Страноведение (О), Туристские ресурсы (О), Культурно-исторические центры России (О).</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УК-6
Основной</w:t>
            </w:r>
          </w:p>
        </w:tc>
        <w:tc>
          <w:tcPr>
            <w:tcW w:w="25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Производственная практика (проектно-технологическая практика) (О), Библиография (+), Выполнение и защита выпускной квалификационной работы (И), Профессионально-личностное самоопределение (Н), Технологии поиска работы (+), Технологии семейного туризма (О), Преддипломная практика (И), Подготовка к сдаче и сдача государственного экзамена (И), Учебная практика (ознакомительная) (О), Менеджмент в профессиональной деятельности (О), Психология (Н).</w:t>
            </w:r>
          </w:p>
        </w:tc>
        <w:tc>
          <w:tcPr>
            <w:tcW w:w="5000" w:type="dxa"/>
            <w:noWrap/>
          </w:tcPr>
          <w:p>
            <w:pPr>
              <w:jc w:val="numTab"/>
              <w:ind w:left="0" w:right="0" w:firstLine="0" w:hanging="0"/>
            </w:pPr>
            <w:r>
              <w:rPr/>
              <w:t xml:space="preserve">УК-6.1. Применяет знание о своих ресурсах и их пределах (личностных, ситуативных, временных и т.д.), для успешного выполнения порученной работы.
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
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УК-8
Основной</w:t>
            </w:r>
          </w:p>
        </w:tc>
        <w:tc>
          <w:tcPr>
            <w:tcW w:w="25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Производственная практика (проектно-технологическая практика) (О), Выполнение и защита выпускной квалификационной работы (И), Туристские формальности (О), Транспортное обеспечение в туризме (О), Преддипломная практика (И), Подготовка к сдаче и сдача государственного экзамена (И), Безопасность в туризме (О), Безопасность жизнедеятельности (НО), Технология и методики проведения экскурсий (НО).</w:t>
            </w:r>
          </w:p>
        </w:tc>
        <w:tc>
          <w:tcPr>
            <w:tcW w:w="5000" w:type="dxa"/>
            <w:noWrap/>
          </w:tcPr>
          <w:p>
            <w:pPr>
              <w:jc w:val="numTab"/>
              <w:ind w:left="0" w:right="0" w:firstLine="0" w:hanging="0"/>
            </w:pPr>
            <w:r>
              <w:rPr/>
              <w:t xml:space="preserve">УК-8.1. Обеспечивает безопасные и/или комфортные условия труда на рабочем месте, в т.ч. с помощью средств защиты;
УК-8.2. Выявляет и устраняет проблемы, связанные с нарушениями техники безопасности на рабочем месте;
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
УК-8.4. Принимает участие в спасательных и неотложных аварийно-восстановительных мероприятиях в случае возникновения чрезвычайных ситуаций;
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ПК-1
Основной</w:t>
            </w:r>
          </w:p>
        </w:tc>
        <w:tc>
          <w:tcPr>
            <w:tcW w:w="25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Производственная практика (проектно-технологическая практика) (О), Выполнение и защита выпускной квалификационной работы (И), Конфликтология (О), Организация гостиничного дела (О), Программный туризм (О), Правовые аспекты в туризме (О), Обеспечение качества туристских и экскурсионных услуг (О), Активные виды туризма (О), Технологии семейного туризма (О), Событийный туризм (О), Преддипломная практика (И), Подготовка к сдаче и сдача государственного экзамена (И), Маркетинг в профессиональной деятельности (О), Бизнес-планирование (О), Экологический туризм (О), Реклама в туризме (О), Проектирование экскурсионных услуг (О), Технология и методики проведения экскурсий (НО), Социальный туризм (О).</w:t>
            </w:r>
          </w:p>
        </w:tc>
        <w:tc>
          <w:tcPr>
            <w:tcW w:w="5000" w:type="dxa"/>
            <w:noWrap/>
          </w:tcPr>
          <w:p>
            <w:pPr>
              <w:jc w:val="numTab"/>
              <w:ind w:left="0" w:right="0" w:firstLine="0" w:hanging="0"/>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ПК-1.2. Умеет использовать законы и иные нормативно-правовые акты Российской Федерации в сфере туризма; 
ПК-1.3. Умеет использовать нормативные документы организаций, регламентирующие реализацию проектов услуг в различных видах туризма; 
ПК-1.4. Умеет разрабатывать проекты туристских и экскурсионных услуг и определять пути их продвижения и реализации;
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r>
        <w:trPr/>
        <w:tc>
          <w:tcPr>
            <w:tcW w:w="2500" w:type="dxa"/>
            <w:noWrap/>
          </w:tcPr>
          <w:p>
            <w:pPr>
              <w:jc w:val="numTab"/>
              <w:ind w:left="0" w:right="0" w:firstLine="0" w:hanging="0"/>
            </w:pPr>
            <w:r>
              <w:rPr/>
              <w:t xml:space="preserve">ПК-2
Основной</w:t>
            </w:r>
          </w:p>
        </w:tc>
        <w:tc>
          <w:tcPr>
            <w:tcW w:w="2500" w:type="dxa"/>
            <w:noWrap/>
          </w:tcPr>
          <w:p>
            <w:pPr>
              <w:jc w:val="numTab"/>
              <w:ind w:left="0" w:right="0" w:firstLine="0" w:hanging="0"/>
            </w:pPr>
            <w:r>
              <w:rPr/>
              <w:t xml:space="preserve">Способность использовать технологию документационного сопровождения туристских и экскурсионных услуг</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Производственная практика (проектно-технологическая практика) (О), Выполнение и защита выпускной квалификационной работы (И), Организация гостиничного дела (О), Программный туризм (О), Турагентская деятельность (О), Преддипломная практика (И), Подготовка к сдаче и сдача государственного экзамена (И), Менеджмент в профессиональной деятельности (О), Основы предпринимательской деятельности (О), Основы экскурсионной деятельности (НО), Проектирование экскурсионных услуг (О).</w:t>
            </w:r>
          </w:p>
        </w:tc>
        <w:tc>
          <w:tcPr>
            <w:tcW w:w="5000" w:type="dxa"/>
            <w:noWrap/>
          </w:tcPr>
          <w:p>
            <w:pPr>
              <w:jc w:val="numTab"/>
              <w:ind w:left="0" w:right="0" w:firstLine="0" w:hanging="0"/>
            </w:pPr>
            <w:r>
              <w:rPr/>
              <w:t xml:space="preserve">ПК-2.1. Знает основы делопроизводства;
ПК-2.2. Знает технологии оформления технологической и технической документации к туристским и экскурсионным услугам с учетом вида туризма, транспорта, продолжительности, мест остановки, основных тем информационной деятельности; 
ПК-2.3. Знает правила оформления коммерческой документации;
ПК-2.4. Знает правила составления отчетов по итогам выполнения туристских и экскурсионных услуг; 
ПК-2.5. Умеет работать с документами и составлять отчеты по итогам выполнения заказов и программ обслуживания;
ПК-2.6. Владеет навыками оформления коммерческой документации при реализации туров и экскурсий.</w:t>
            </w:r>
          </w:p>
        </w:tc>
      </w:tr>
      <w:tr>
        <w:trPr/>
        <w:tc>
          <w:tcPr>
            <w:tcW w:w="2500" w:type="dxa"/>
            <w:noWrap/>
          </w:tcPr>
          <w:p>
            <w:pPr>
              <w:jc w:val="numTab"/>
              <w:ind w:left="0" w:right="0" w:firstLine="0" w:hanging="0"/>
            </w:pPr>
            <w:r>
              <w:rPr/>
              <w:t xml:space="preserve">ПК-3
Основной</w:t>
            </w:r>
          </w:p>
        </w:tc>
        <w:tc>
          <w:tcPr>
            <w:tcW w:w="2500" w:type="dxa"/>
            <w:noWrap/>
          </w:tcPr>
          <w:p>
            <w:pPr>
              <w:jc w:val="numTab"/>
              <w:ind w:left="0" w:right="0" w:firstLine="0" w:hanging="0"/>
            </w:pPr>
            <w:r>
              <w:rPr/>
              <w:t xml:space="preserve">Способность оказывать услуги по приему, обработке и реализации заказов на туры, услуги экскурсионного обслуживания</w:t>
            </w:r>
            <w:br/>
            <w:br/>
            <w:r>
              <w:rPr>
                <w:b w:val="1"/>
                <w:bCs w:val="1"/>
              </w:rPr>
              <w:t xml:space="preserve">Комментарий:</w:t>
            </w:r>
            <w:br/>
            <w:r>
              <w:rPr/>
              <w:t xml:space="preserve">Данная дисциплина участвует в формировании  компетенции ПК-3 наряду с дисциплинами: Производственная практика (проектно-технологическая практика) (О), Выполнение и защита выпускной квалификационной работы (И), Учебная проектно-технологическая практика (НО), Рекреалогия (О), Санаторно - курортный сервис (О), Туристские формальности (О), Технологии продаж туристских услуг (О), Турагентская деятельность (О), Преддипломная практика (И), Подготовка к сдаче и сдача государственного экзамена (И), Основы экскурсионной деятельности (НО), Технология и методики проведения экскурсий (НО).</w:t>
            </w:r>
          </w:p>
        </w:tc>
        <w:tc>
          <w:tcPr>
            <w:tcW w:w="5000" w:type="dxa"/>
            <w:noWrap/>
          </w:tcPr>
          <w:p>
            <w:pPr>
              <w:jc w:val="numTab"/>
              <w:ind w:left="0" w:right="0" w:firstLine="0" w:hanging="0"/>
            </w:pPr>
            <w:r>
              <w:rPr/>
              <w:t xml:space="preserve">ПК-3.1. Обладает знанием этики делового общения, правил делового протокола и этикета, основ психологии;
ПК-3.2. Обладает знанием правил приема и параметров предмета заказа, условий его выполнения; 
ПК-3.3. Знает технологии компьютерной обработки заказов; 
ПК-3.4. Знает способы формирования экскурсионных групп в соответствии с поступившими заказами; 
ПК-3.5. Знает требования к качеству реализации услуг; 
ПК-3.6. Знает правила соблюдения протокольных мероприятий при реализации услуг экскурсионного обслуживания; 
ПК-3.7. Знает содержание и правила проведения экскурсий, принципы организации, методики и техники проведения экскурсий, техники публичных выступлений; 
ПК-3.8. Умеет осуществлять индивидуальное консультирование клиентов по правилам приема и предмету заказа; 
ПК-3.9. Умеет осуществлять индивидуальное консультирование клиентов по правилам приема и предмету заказа; 
ПК-3.10. Умеет корректировать сроки и условия выполнения заказов; 
ПК-3.11. Умеет оформлять и учитывать заказы на экскурсии;
ПК-3.12. Умеет применять технологию компьютерной обработки заказов на экскурсии; 
ПК-3.13. Умеет определять цель и выбирать тему экскурсии; 
ПК-3.14. Умеет составлять экскурсионные программы, выбирать экскурсионные объекты для будущей экскурсии, осуществлять подготовку текста экскурсии и составлять методическую разработку экскурсии, а также ее технологическую карту; ПК-3.15. Умеет комплектовать "портфель экскурсовода",  подбирать литературные источники по теме экскурсии;
ПК-3.16. Владеет навыками  приема заказов на экскурсии; 
ПК-3.17.  Владеет навыками координации подразделений по реализации заказов, контроля выполнения поступивших заказов.
</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"Производственная практика (проектно-технологическая практика)"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8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Производственная практика</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Прохождение практики</w:t>
            </w:r>
          </w:p>
        </w:tc>
        <w:tc>
          <w:tcPr>
            <w:noWrap/>
          </w:tcPr>
          <w:p>
            <w:pPr>
              <w:jc w:val="left"/>
              <w:ind w:left="0" w:right="0" w:firstLine="0" w:hanging="0"/>
            </w:pPr>
            <w:r>
              <w:rPr/>
              <w:t xml:space="preserve">208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numPr>
          <w:ilvl w:val="0"/>
          <w:numId w:val="2"/>
        </w:numPr>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Производственная практика начинается с установочной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 в отдельных случаях практика может быть организована на базе Института физической культуры, спорта и туризма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все виды практик.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Все виды практик</w:t>
      </w:r>
    </w:p>
    <w:p>
      <w:pPr/>
      <w:r>
        <w:rPr/>
        <w:t xml:space="preserve">Работа на предприятии</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2. Отчет </w:t>
      </w:r>
      <w:r>
        <w:rPr/>
        <w:t xml:space="preserve"> - документ, в котором обучающийся отражает результаты проделанной работы в рамках прохождения практики. Форма контроля, позволяющая студенту продемонстрировать обобщенные знания, умения и навыки, приобретенные за время прохождения практики.</w:t>
      </w:r>
    </w:p>
    <w:p>
      <w:pPr/>
      <w:r>
        <w:rPr/>
        <w:t xml:space="preserve"> </w:t>
      </w:r>
    </w:p>
    <w:p>
      <w:pPr/>
      <w:r>
        <w:rPr/>
        <w:t xml:space="preserve">Структура отчета представлена в Приложении 1. К отчету прикрепляется индивидуальный план работы студента на практике (Приложение 2)  и характеристика от руководителя предприятия, на котором студент проходил практику (Приложение 3)</w:t>
      </w:r>
    </w:p>
    <w:p>
      <w:pPr/>
      <w:r>
        <w:rPr/>
        <w:t xml:space="preserve"> </w:t>
      </w:r>
    </w:p>
    <w:p>
      <w:pPr/>
      <w:r>
        <w:rPr/>
        <w:t xml:space="preserve">Рекомендации по оформлению отчета.</w:t>
      </w:r>
    </w:p>
    <w:p>
      <w:pPr/>
      <w:r>
        <w:rPr>
          <w:b w:val="1"/>
          <w:bCs w:val="1"/>
        </w:rPr>
        <w:t xml:space="preserve"> </w:t>
      </w:r>
      <w:r>
        <w:rPr/>
        <w:t xml:space="preserve">Оформление – одна из важнейших стадий работы над текстом отчета. Придание соответствующей формы тексту должно соответствовать общепринятым требованиям стандарта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Текст отчета</w:t>
      </w:r>
    </w:p>
    <w:p>
      <w:pPr/>
      <w:r>
        <w:rPr/>
        <w:t xml:space="preserve">Текст отчета по итогам преддипломной  практики готовят способом набора на компьютере, распечатывают на офсетной белой бумаге с одной стороны листа формата А4.</w:t>
      </w:r>
    </w:p>
    <w:p>
      <w:pPr/>
      <w:r>
        <w:rPr/>
        <w:t xml:space="preserve">Поля: сверху и снизу – 2 см, слева – 3 см, справа – 1 см.</w:t>
      </w:r>
    </w:p>
    <w:p>
      <w:pPr/>
      <w:r>
        <w:rPr/>
        <w:t xml:space="preserve">Все страницы отчета подлежат нумерации арабскими цифрами в правом верхнем углу страницы без точки в конце и без знака № . Первой страницей работы является титульный лист, который включают в общую нумерацию страниц но номер его НЕ проставляют, таким образом, номера страниц проставляются со второй страницы.</w:t>
      </w:r>
    </w:p>
    <w:p>
      <w:pPr/>
      <w:r>
        <w:rPr/>
        <w:t xml:space="preserve">Междустрочный интервал 1,5 (до 30 строк на странице).</w:t>
      </w:r>
    </w:p>
    <w:p>
      <w:pPr/>
      <w:r>
        <w:rPr/>
        <w:t xml:space="preserve">Абзацный отступ («красная строка») должны по всему тексту составлять 1,5 см.</w:t>
      </w:r>
    </w:p>
    <w:p>
      <w:pPr/>
      <w:r>
        <w:rPr/>
        <w:t xml:space="preserve">Весь текст отчета должен быть набран в редакторе Microsoft Word одним шрифтом – Times New Roman, кегль (размер) 14 (высота шрифта 1,8 мм).</w:t>
      </w:r>
    </w:p>
    <w:p>
      <w:pPr/>
      <w:r>
        <w:rPr/>
        <w:t xml:space="preserve">Шрифт печати должен быть четким с одинаковой плотностью текста (в редких случаях, при необходимости, допустимо уплотнение шрифта в отдельных словах или строках не более чем на 0,2 пт), черного цвета средней жирности.</w:t>
      </w:r>
    </w:p>
    <w:p>
      <w:pPr/>
      <w:r>
        <w:rPr/>
        <w:t xml:space="preserve">Выравнивание текста работы должно быть выполнено «по ширине», т.е. текст должен равномерно распределяться между левым и правым полями страницы.</w:t>
      </w:r>
    </w:p>
    <w:p>
      <w:pPr/>
      <w:r>
        <w:rPr/>
        <w:t xml:space="preserve">В работе возможно использование функции автоматического переноса слов, при этом следует учитывать, что Word не всегда правильно переносит слова в соответствии с правилами русского языка, и автопереносы следует тщательно выверять.</w:t>
      </w:r>
    </w:p>
    <w:p>
      <w:pPr/>
      <w:r>
        <w:rPr/>
        <w:t xml:space="preserve">Названия разделов, глав, пунктов работы должны быть оформлены полужирным шрифтом, кегль которого должен быть таким же, как и основной текст.</w:t>
      </w:r>
    </w:p>
    <w:p>
      <w:pPr/>
      <w:r>
        <w:rPr/>
        <w:t xml:space="preserve">Каждую новую структурную часть отчета начинают с новой страницы.</w:t>
      </w:r>
    </w:p>
    <w:p>
      <w:pPr/>
      <w:r>
        <w:rPr/>
        <w:t xml:space="preserve">Рекомендуется не допускать «висящих строк», когда конечные несколько слов абзаца переходят на следующую страницу. Также недопустимы в качестве «висящих строк» названия заголовков, текст к которым идет на следующей странице.</w:t>
      </w:r>
    </w:p>
    <w:p>
      <w:pPr/>
      <w:r>
        <w:rPr/>
        <w:t xml:space="preserve">Текстовой материал отчета может содержать числительные, буквенные обозначения, цитаты, ссылки, перечисления и т.п.</w:t>
      </w:r>
    </w:p>
    <w:p>
      <w:pPr/>
      <w:r>
        <w:rPr/>
        <w:t xml:space="preserve">Количественные и порядковые числительные записываются арабскими цифрами. Если при числительном даются в сокращенном обозначении единицы величин (единицы меры, длины, массы, объема и т.п.), то после их сокращений точка не ставится, например: 28 кг, 5 л, 8 см и т.д. При перечислении однородных величин и отношений сокращенное обозначение единицы величины ставится только после последнего числа. Римскими цифрами записываются порядковые числительные в отношении веков, столетий, разрядов и рангов, например: IV курс, XX век (не: ХХ-й век).</w:t>
      </w:r>
    </w:p>
    <w:p>
      <w:pPr/>
      <w:r>
        <w:rPr/>
        <w:t xml:space="preserve">Сокращения и аббревиатуры в отчете рекомендуется использовать только те, которые:</w:t>
      </w:r>
    </w:p>
    <w:p>
      <w:pPr/>
      <w:r>
        <w:rPr/>
        <w:t xml:space="preserve"> – являются общепринятыми; – приняты в российских и международных стандартах (например, стандартные обозначения категорий номеров и типов размещения в отелях, типов питания и т.п.);</w:t>
      </w:r>
    </w:p>
    <w:p>
      <w:pPr/>
      <w:r>
        <w:rPr/>
        <w:t xml:space="preserve"> – принятые аббревиатуры официальных учреждений, организаций, стран мира и международных организаций, в т.ч. номенклатурные обозначения юридических статусов предприятий (например: ООО «Инвест», ИЭП ННГУ, ЮНВТО);</w:t>
      </w:r>
    </w:p>
    <w:p>
      <w:pPr/>
      <w:r>
        <w:rPr/>
        <w:t xml:space="preserve"> – утверждены для размерностей в Международной системе единиц СИ;</w:t>
      </w:r>
    </w:p>
    <w:p>
      <w:pPr/>
      <w:r>
        <w:rPr/>
        <w:t xml:space="preserve">– используются для указания монет и денежных единиц;</w:t>
      </w:r>
    </w:p>
    <w:p>
      <w:pPr/>
      <w:r>
        <w:rPr/>
        <w:t xml:space="preserve">– используются для сокращенного обозначения отдельных профессий, научных степеней и званий непосредственно перед фамилиями их обладателей (например: инж. – инженер, акад. – академик, проф. – профессор, доц. – доцент, д.э.н. – доктор экономических наук, к.э.н. – кандидат экономических наук и т.п.);</w:t>
      </w:r>
    </w:p>
    <w:p>
      <w:pPr/>
      <w:r>
        <w:rPr/>
        <w:t xml:space="preserve"> – являются устойчивыми словосочетаниями, в которых аббревиатура (как правило, иностранного происхождения) используется одновременно со словом (обычно перевод последнего слова), которое входит в данную аббревиатуру (например, DVD-диск, PIN-код, язык HTML, IP-протокол, SMS-сообщение, VIP-персона, ГИС-система, ГИС-технологии и т.п.).</w:t>
      </w:r>
    </w:p>
    <w:p>
      <w:pPr/>
      <w:r>
        <w:rPr/>
        <w:t xml:space="preserve">Общий язык и стиль оформления отчета</w:t>
      </w:r>
    </w:p>
    <w:p>
      <w:pPr/>
      <w:r>
        <w:rPr/>
        <w:t xml:space="preserve">Стиль изложения отчета – это стиль безличного монолога, лишенного эмоциональной и субъективной окраски. Не принято использовать местоимение первого лица единственного числа «Я», точку зрения автора обычно отражает местоимение «МЫ», например: «нами установлено», «мы приходим к выводу», и т.д. Благодаря такому стилю создается впечатление, что мнение автора как бы подкрепляется мнением стоящих за ним людей – научного руководителя, предшественников, коллектива. Кроме того, такая подача текста выглядит скромнее, позволяя автору не выдвигать себя на первый план. Для того чтобы разнообразить текст, конструкции с местоимением «мы» могут заменяться неопределенно-личными предложениями.</w:t>
      </w:r>
    </w:p>
    <w:p>
      <w:pPr/>
      <w:r>
        <w:rPr/>
        <w:t xml:space="preserve">Пример: Неправильно: Я установил, что на понятие «туризм» в научной литературе нет однозначного взгляда. Мне кажется, что различные ученые никогда не смогут прийти к единому мнению по этому вопросу. Поэтому я, обобщив все имеющиеся определения данного термина, предлагаю собственную универсальную его трактовку, наиболее соответствующую теме моей ВКР.</w:t>
      </w:r>
    </w:p>
    <w:p>
      <w:pPr/>
      <w:r>
        <w:rPr/>
        <w:t xml:space="preserve">Правильно: Как позволило установить проведенное нами изучение научной литературы, относительно понятия «туризм» в науке нет однозначного взгляда. Представляется, что различные ученые и представляемые ими научные школы никогда не смогут прийти к единому мнению по данному вопросу. Поэтому автор работы, обобщив все имеющиеся определения данного термина, предлагает собственную универсальную его трактовку, наиболее соответствующую тематике исследования.</w:t>
      </w:r>
    </w:p>
    <w:p>
      <w:pPr/>
      <w:r>
        <w:rPr/>
        <w:t xml:space="preserve">Стиль и грамотность служат показателями как общей культуры студента-практиканта, так и степени его проникновения в суть проблемы. Поэтому добиться максимально возможного стилистического уровня и лексической грамотности текста остается обязательной задачей каждого студента.</w:t>
      </w:r>
    </w:p>
    <w:p>
      <w:pPr/>
      <w:r>
        <w:rPr/>
        <w:t xml:space="preserve">Оформление рисунков</w:t>
      </w:r>
    </w:p>
    <w:p>
      <w:pPr/>
      <w:r>
        <w:rPr/>
        <w:t xml:space="preserve">Отчет может содержать иллюстрации – графики, схемы, модели, диаграммы, фигу-ры, карты, фотографии и т.п. Все эти графические материалы обозначаются собирательным термином «Рисунок».</w:t>
      </w:r>
    </w:p>
    <w:p>
      <w:pPr/>
      <w:r>
        <w:rPr/>
        <w:t xml:space="preserve">Размещают рисунок в тексте отчета после того абзаца, в котором имеется ссылка на него. Если рисунок не помещается на той странице, где на него сделана ссылка, то он размещается на следующей странице.</w:t>
      </w:r>
    </w:p>
    <w:p>
      <w:pPr/>
      <w:r>
        <w:rPr/>
        <w:t xml:space="preserve">Каждый рисунок обязательно должен иметь порядковый номер и собственное название, которые размещаются ниже самого рисунка. Название рисунка должно четко отражать и пояснять его содержание.</w:t>
      </w:r>
    </w:p>
    <w:p>
      <w:pPr/>
      <w:r>
        <w:rPr/>
        <w:t xml:space="preserve">Номер рисунка состоит из двух цифр, разделенных точкой – номера раздела и порядкового номера иллюстрации в этом разделе. Например: Рис. 1.2 (второй рисунок первого раздела). Если в разделе или во всей работе представлена лишь одна иллюстрация, то ее также нумеруют по указанному принципу (т.е. Рис. 1.1).</w:t>
      </w:r>
    </w:p>
    <w:p>
      <w:pPr/>
      <w:r>
        <w:rPr/>
        <w:t xml:space="preserve">Оформление таблиц</w:t>
      </w:r>
    </w:p>
    <w:p>
      <w:pPr/>
      <w:r>
        <w:rPr/>
        <w:t xml:space="preserve">Статистический и иной цифровой материал, или при необходимости в сопоставлении определенных показателей, а также определенные текстовые сравнения и характеристики, могут быть оформлены в виде таблиц.</w:t>
      </w:r>
    </w:p>
    <w:p>
      <w:pPr/>
      <w:r>
        <w:rPr/>
        <w:t xml:space="preserve">Оформление таблицы в тексте отчета начинают со слова «Таблица» (не сокращая его) и ее порядкового номера, которые размещаются выравниванием по правому краю. Номер таблицы состоит из двух цифр, разделенных точкой – номера раздела и порядкового номера самой таблицы в этом разделе. Например: Таблица 1.2 (вторая таблица первого раздела). Если в разделе или во всей работе представлена лишь одна таблица, то ее также нумеруют по указанному принципу (т.е. Таблица 1.1).</w:t>
      </w:r>
    </w:p>
    <w:p>
      <w:pPr/>
      <w:r>
        <w:rPr/>
        <w:t xml:space="preserve">Каждая таблица должна иметь название, которое размещают над ней и печатают симметрично к тексту.</w:t>
      </w:r>
    </w:p>
    <w:p>
      <w:pPr/>
      <w:r>
        <w:rPr/>
        <w:t xml:space="preserve">В таблицах рекомендуется использовать одинарный межстрочный интервал, размер шрифта (кегль) – от 12 до 14, в отдельных случаях в объемных таблицах допустимо снижение кегля до 10.</w:t>
      </w:r>
    </w:p>
    <w:p>
      <w:pPr/>
      <w:r>
        <w:rPr/>
        <w:t xml:space="preserve">Таблицу размещают после первого о ней упоминания (со ссылкой к ней) в тексте. Таблицу с большим количеством строк можно переносить на другой лист.</w:t>
      </w:r>
    </w:p>
    <w:p>
      <w:pPr/>
      <w:r>
        <w:rPr/>
        <w:t xml:space="preserve">Ссылки на источники информации</w:t>
      </w:r>
      <w:r>
        <w:rPr>
          <w:b w:val="1"/>
          <w:bCs w:val="1"/>
        </w:rPr>
        <w:t xml:space="preserve">,</w:t>
      </w:r>
      <w:r>
        <w:rPr/>
        <w:t xml:space="preserve"> из которых были заимствованы те или иные фразы, предложения, результаты и прочее, оформляются в виде цифры, заключенной в квадратные скобки (например, [2] если ссылка на один источник, [3–6] или [3, 5, 6] – если ссылка одновременно на несколько источников), где значение цифры – это порядковый номер соответствующего информационного источника в списке литературы. Список источников оформляется в соответствии с ГОСТ 7.1-2003 «Библиографическая запись».</w:t>
      </w:r>
    </w:p>
    <w:p>
      <w:pPr/>
      <w:r>
        <w:rPr/>
        <w:t xml:space="preserve">Ссылки на источники, заимствованные из сети Интернет оформляются как изданные в обычной печатной версии. В описании источников, имеющих и печатную, и электронную версии (на CD-дисках или в сети Интернет) представления, приоритет в списке источников ВКР отдается их печатным версиям. Те же источники, которые имеют только электронное представление, приводятся по фамилии автора и/или названию публикации в общей алфавитной последовательности, и сопровождаются точной и полной адресной Интернет-ссылкой к данному источнику.</w:t>
      </w:r>
    </w:p>
    <w:p>
      <w:pPr/>
      <w:r>
        <w:rPr/>
        <w:t xml:space="preserve">Приложения к отчету</w:t>
      </w:r>
    </w:p>
    <w:p>
      <w:pPr/>
      <w:r>
        <w:rPr/>
        <w:t xml:space="preserve">Вспомогательные или дополнительные материалы, которые загромождают текст основной части отчета (объемные таблицы, рисунки размером более половины страницы, текстовые фрагменты, не содержащие принципиальных положений и новизны и пр.), помещают в </w:t>
      </w:r>
      <w:r>
        <w:rPr>
          <w:i w:val="1"/>
          <w:iCs w:val="1"/>
        </w:rPr>
        <w:t xml:space="preserve">приложении к отчету. </w:t>
      </w:r>
      <w:r>
        <w:rPr/>
        <w:t xml:space="preserve">Приложения помещаются в конце отчета, после списка источников.</w:t>
      </w:r>
    </w:p>
    <w:p>
      <w:pPr/>
      <w:r>
        <w:rPr/>
        <w:t xml:space="preserve">Главная функция приложений – дополнительно конкретизировать и иллюстрировать содержащиеся в основном тексте отчета положения, подтверждать собранные в ходе преддипломной  практики статистические данные, сформированные базы данных и т.п.</w:t>
      </w:r>
    </w:p>
    <w:p>
      <w:pPr/>
      <w:r>
        <w:rPr/>
        <w:t xml:space="preserve">По форме приложения могут представлять собой текст, таблицы, графики, карты, фотографии, электронные документы, любые иные материалы.</w:t>
      </w:r>
    </w:p>
    <w:p>
      <w:pPr/>
      <w:r>
        <w:rPr/>
        <w:t xml:space="preserve">По содержанию приложения очень разнообразны: копии подлинных документов, выдержки из отчетных материалов, производственные планы и протоколы, отдельные положения из инструкций и правил, ранее неопубликованные тексты, переписка и т.п. Также в приложение выносятся самостоятельно составленные автором отчета объемные таблицы, иллюстрации. Рекомендуется помещать в приложение исходные статистические данные.</w:t>
      </w:r>
    </w:p>
    <w:p>
      <w:pPr/>
      <w:r>
        <w:rPr/>
        <w:t xml:space="preserve">Приложения также как и текст работы, должны быть внутренне логично и последовательно организованы.</w:t>
      </w:r>
    </w:p>
    <w:p>
      <w:pPr/>
      <w:r>
        <w:rPr/>
        <w:t xml:space="preserve">Каждое приложение должно начинаться с нового листа (страницы) с указанием в правом верхнем углу слова «Приложение» и иметь тематический заголовок, который размещается на следующей строке по центру страницы. При наличии более одного приложения они нумеруются арабскими цифрами (без знака №), например: «Приложение 1», «Приложение 2» и т.д. Возможно и внутреннее структурирование приложений, для которых также характерна последовательная нумерация (например, «Приложение 1.1», «Приложение 1.2» и т.д.). Нумерация страниц, на которых даются приложения, должна продолжать общую нумерацию страниц основного текста отчета.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3"/>
        </w:numPr>
      </w:pPr>
      <w:r>
        <w:rPr/>
        <w:t xml:space="preserve">Амирова, З.Б. Инфраструктура туризма и гостеприимства : учебное пособие / З.Б. Амирова ; Министерство транспорта Российской Федерации, Федеральное бюджетное образовательное учреждение высшего профессионального образования (ФБОУ ВПО) «Московская государственная академия водного транспорта», Кафедра «Гостиничного и туристического бизнеса». - Москва : Альтаир : МГАВТ, 2014. - 85 с. : табл., схем. - Библиогр. в кн. ; То же [Электронный ресурс]. - URL: </w:t>
      </w:r>
      <w:hyperlink r:id="rId7" w:history="1">
        <w:r>
          <w:rPr/>
          <w:t xml:space="preserve">http://biblioclub.ru/index.php?page=book&amp;id=429691</w:t>
        </w:r>
      </w:hyperlink>
    </w:p>
    <w:p>
      <w:pPr>
        <w:numPr>
          <w:ilvl w:val="0"/>
          <w:numId w:val="3"/>
        </w:numPr>
      </w:pPr>
      <w:r>
        <w:rPr/>
        <w:t xml:space="preserve">Гаврилова, С.В. Организация туристического и гостиничного бизнеса : учебно-методический комплекс / С.В. Гаврилова, А.Г. Томская, А.В. Дмитриев. - Москва : Евразийский открытый институт, 2011. - 357 с. - ISBN 978-5-374-00274-4 ; То же [Электронный ресурс]. - URL: </w:t>
      </w:r>
      <w:hyperlink r:id="rId8" w:history="1">
        <w:r>
          <w:rPr/>
          <w:t xml:space="preserve">http://biblioclub.ru/index.php?page=book&amp;id=90828</w:t>
        </w:r>
      </w:hyperlink>
    </w:p>
    <w:p>
      <w:pPr>
        <w:numPr>
          <w:ilvl w:val="0"/>
          <w:numId w:val="3"/>
        </w:numPr>
      </w:pPr>
      <w:r>
        <w:rPr/>
        <w:t xml:space="preserve">Зайцева, Н. А. Менеджмент в сфере услуг: туризм и гостиничное дело: учебное пособие для студентов вузов, обучающихся по направлениям подготовки «Туризм», «Гостиничное дело» и «Сервис» / Н. А. Зайцева. - Моса: Академия, 2013. - 287 с.</w:t>
      </w:r>
    </w:p>
    <w:p>
      <w:pPr>
        <w:numPr>
          <w:ilvl w:val="0"/>
          <w:numId w:val="3"/>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3"/>
        </w:numPr>
      </w:pPr>
      <w:r>
        <w:rPr/>
        <w:t xml:space="preserve">Медлик, С. Гостиничный бизнес : учебник / С. Медлик, Х. Инграм ; пер. А.В. Павлов. - Москва : Юнити-Дана, 2015. - 240 с. - (Зарубежный учебник). - ISBN 5-238-00792-2 ; То же [Электронный ресурс]. - URL: </w:t>
      </w:r>
      <w:hyperlink r:id="rId9" w:history="1">
        <w:r>
          <w:rPr/>
          <w:t xml:space="preserve">http://biblioclub.ru/index.php?page=book&amp;id=436731</w:t>
        </w:r>
      </w:hyperlink>
    </w:p>
    <w:p>
      <w:pPr>
        <w:numPr>
          <w:ilvl w:val="0"/>
          <w:numId w:val="3"/>
        </w:numPr>
      </w:pPr>
      <w:r>
        <w:rPr/>
        <w:t xml:space="preserve">Организация гостиничного бизнеса : учебное пособие / В.С. Варивода, Ю.М. Елфимова, К.Ю. Михайлова, Я.А. Карнаухова ; Министерство сельского хозяйства Российской Федерации,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 - Ставрополь : Ставропольский государственный аграрный университет, 2015. - 167 с. : табл., граф., схем. - Библиогр. в кн. ; То же [Электронный ресурс]. - URL: </w:t>
      </w:r>
      <w:hyperlink r:id="rId10" w:history="1">
        <w:r>
          <w:rPr/>
          <w:t xml:space="preserve">http://biblioclub.ru/index.php?page=book&amp;id=438785</w:t>
        </w:r>
      </w:hyperlink>
    </w:p>
    <w:p>
      <w:pPr>
        <w:numPr>
          <w:ilvl w:val="0"/>
          <w:numId w:val="3"/>
        </w:numPr>
      </w:pPr>
      <w:r>
        <w:rPr/>
        <w:t xml:space="preserve">Райли, М. Управление персоналом в гостеприимстве : учебник / М. Райли. - Москва : Юнити-Дана, 2015. - 191 с. : ил. - (Зарубежный учебник). - ISBN 5-238-00873-2 ; То же [Электронный ресурс]. - URL: </w:t>
      </w:r>
      <w:hyperlink r:id="rId11" w:history="1">
        <w:r>
          <w:rPr/>
          <w:t xml:space="preserve">http://biblioclub.ru/index.php?page=book&amp;id=114557</w:t>
        </w:r>
      </w:hyperlink>
    </w:p>
    <w:p>
      <w:pPr/>
      <w:r>
        <w:rPr/>
        <w:t xml:space="preserve">Уокер, Д. Управление гостеприимством: Вводный курс : учебник / Д. Уокер ; пер. В.Н. Егоров. - Москва : Юнити-Дана, 2012. - 880 с. - (Зарубежный учебник). - ISBN 5-238-00990-9 ; То же [Электронный ресурс]. - URL: </w:t>
      </w:r>
      <w:hyperlink r:id="rId12" w:history="1">
        <w:r>
          <w:rPr/>
          <w:t xml:space="preserve">http://biblioclub.ru/index.php?page=book&amp;id=118745</w:t>
        </w:r>
      </w:hyperlink>
    </w:p>
    <w:p>
      <w:pPr>
        <w:jc w:val="numTab"/>
        <w:spacing w:before="280" w:after="280"/>
      </w:pPr>
      <w:r>
        <w:rPr/>
        <w:t xml:space="preserve">14.2. Дополнительная литература:</w:t>
      </w:r>
    </w:p>
    <w:p>
      <w:pPr>
        <w:numPr>
          <w:ilvl w:val="0"/>
          <w:numId w:val="4"/>
        </w:numPr>
      </w:pPr>
      <w:r>
        <w:rPr/>
        <w:t xml:space="preserve">Афонин А.В. Инновационный менеджмент. – М.: «Гардарики», 2012. – 224 с.</w:t>
      </w:r>
    </w:p>
    <w:p>
      <w:pPr>
        <w:numPr>
          <w:ilvl w:val="0"/>
          <w:numId w:val="4"/>
        </w:numPr>
      </w:pPr>
      <w:r>
        <w:rPr/>
        <w:t xml:space="preserve">Бизнес-планирование в индустрии гостеприимства: учебное пособие / М. В. Виноградова [и др.]. - Москва: Дашков и К°, 2008. - 281 с.</w:t>
      </w:r>
    </w:p>
    <w:p>
      <w:pPr>
        <w:numPr>
          <w:ilvl w:val="0"/>
          <w:numId w:val="4"/>
        </w:numPr>
      </w:pPr>
      <w:r>
        <w:rPr/>
        <w:t xml:space="preserve">Васильев Г.А., Лебедев О.А. Поведение потребителей. – М.: ЮНИТИ –ДАНА, 2013. – 239 с.</w:t>
      </w:r>
    </w:p>
    <w:p>
      <w:pPr>
        <w:numPr>
          <w:ilvl w:val="0"/>
          <w:numId w:val="4"/>
        </w:numPr>
      </w:pPr>
      <w:r>
        <w:rPr/>
        <w:t xml:space="preserve">Гуляев В.Д. Организация туристической деятельности. Учебное пособие. – М.: Нолидж, 2010 . -150 с.</w:t>
      </w:r>
    </w:p>
    <w:p>
      <w:pPr>
        <w:numPr>
          <w:ilvl w:val="0"/>
          <w:numId w:val="4"/>
        </w:numPr>
      </w:pPr>
      <w:r>
        <w:rPr/>
        <w:t xml:space="preserve">Ехина М.А. Организация обслуживания в гостиницах. – М.: Академия, 2010. – 208с.</w:t>
      </w:r>
    </w:p>
    <w:p>
      <w:pPr>
        <w:numPr>
          <w:ilvl w:val="0"/>
          <w:numId w:val="4"/>
        </w:numPr>
      </w:pPr>
      <w:r>
        <w:rPr/>
        <w:t xml:space="preserve">Кнышова, Е. Н. Менеджмент гостеприимства: для студентов вузов / Е. Н. Кнышова, Ю. М. Белозерова. - Москва : ИД "Форум" : ИНФРА-М, 2013. - 511 с.</w:t>
      </w:r>
    </w:p>
    <w:p>
      <w:pPr>
        <w:numPr>
          <w:ilvl w:val="0"/>
          <w:numId w:val="4"/>
        </w:numPr>
      </w:pPr>
      <w:r>
        <w:rPr/>
        <w:t xml:space="preserve">Конев, И. П. Бизнес-планирование в туризме и гостеприимстве. Маркетинг и технико-экономическое обоснование культурного туризма: учебное пособие для студентов кафедры туризма / И. П. Конев;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2013.</w:t>
      </w:r>
    </w:p>
    <w:p>
      <w:pPr>
        <w:numPr>
          <w:ilvl w:val="0"/>
          <w:numId w:val="4"/>
        </w:numPr>
      </w:pPr>
      <w:r>
        <w:rPr/>
        <w:t xml:space="preserve">Кусков А. С. Гостиничное дело: учебное пособие. – М.: Дашков и К, 2010. – 328 с.</w:t>
      </w:r>
    </w:p>
    <w:p>
      <w:pPr>
        <w:numPr>
          <w:ilvl w:val="0"/>
          <w:numId w:val="4"/>
        </w:numPr>
      </w:pPr>
      <w:r>
        <w:rPr/>
        <w:t xml:space="preserve">Малахова Н.Н., Ушаков Д.С. Инновации в туризме и сервисе. –Ростов н/Д: ИЦ «МарТ»; Феникс, 2010. – 244 с.</w:t>
      </w:r>
    </w:p>
    <w:p>
      <w:pPr>
        <w:numPr>
          <w:ilvl w:val="0"/>
          <w:numId w:val="4"/>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 Пищулов, В. М. Менеджмент в социально-культурном сервисе и туризме : учеб. пособие для студентов вузов, обучающихся по специальности "Социально-культурный сервис и туризм" / В. М. Пищулов. - Москва : Академия, 2010. - 239 с.</w:t>
      </w:r>
    </w:p>
    <w:p>
      <w:pPr>
        <w:numPr>
          <w:ilvl w:val="0"/>
          <w:numId w:val="4"/>
        </w:numPr>
      </w:pPr>
      <w:r>
        <w:rPr/>
        <w:t xml:space="preserve">Правовое обеспечение туризма и гостеприимства: Учебник / А.И. Тыщенко. - 2-e изд. - М.: ИЦ РИОР: НИЦ ИНФРА-М, 2014. - 224 с</w:t>
      </w:r>
    </w:p>
    <w:p>
      <w:pPr>
        <w:numPr>
          <w:ilvl w:val="0"/>
          <w:numId w:val="4"/>
        </w:numPr>
      </w:pPr>
      <w:r>
        <w:rPr/>
        <w:t xml:space="preserve">Суслова И.А. Формирование имиджа гостиницы // Маркетинг услуг. 2005. № 3. С. 47-53</w:t>
      </w:r>
    </w:p>
    <w:p>
      <w:pPr>
        <w:numPr>
          <w:ilvl w:val="0"/>
          <w:numId w:val="4"/>
        </w:numPr>
      </w:pPr>
      <w:r>
        <w:rPr/>
        <w:t xml:space="preserve">Туризм и гостиничное хозяйство. Под. Ред. А.Д. Чудновского – М. ЭКМОС, 2008 – 346 с.</w:t>
      </w:r>
    </w:p>
    <w:p>
      <w:pPr>
        <w:numPr>
          <w:ilvl w:val="0"/>
          <w:numId w:val="4"/>
        </w:numPr>
      </w:pPr>
      <w:r>
        <w:rPr/>
        <w:t xml:space="preserve">Туризм, гостеприимство, сервис: Словарь-справочник / Под ред. Л.П. Воронковой . - М. : Аспект Пресс, 2002. - 367с.</w:t>
      </w:r>
    </w:p>
    <w:p>
      <w:pPr>
        <w:numPr>
          <w:ilvl w:val="0"/>
          <w:numId w:val="4"/>
        </w:numPr>
      </w:pPr>
      <w:r>
        <w:rPr/>
        <w:t xml:space="preserve">Усов В.В. Организация обслуживания в ресторанах. – М.: Высшая школа, 2012 – 415 с.</w:t>
      </w:r>
    </w:p>
    <w:p>
      <w:pPr>
        <w:numPr>
          <w:ilvl w:val="0"/>
          <w:numId w:val="4"/>
        </w:numPr>
      </w:pPr>
      <w:r>
        <w:rPr/>
        <w:t xml:space="preserve">Федцов, В. Г. Культура гостинично-туристского сервиса: учебное пособие для вузов/ В. Г. Федцов. - 2-е изд.. - Ростов н/Д: Феникс, 2008. - 503 с</w:t>
      </w:r>
    </w:p>
    <w:p>
      <w:pPr>
        <w:numPr>
          <w:ilvl w:val="0"/>
          <w:numId w:val="4"/>
        </w:numPr>
      </w:pPr>
      <w:r>
        <w:rPr/>
        <w:t xml:space="preserve">Ходорков Л.Ф. Мировое гостиничное хозяйство. – М.: ВКШ по иностранному туризму, 2009 – 324 с.</w:t>
      </w:r>
    </w:p>
    <w:p>
      <w:pPr>
        <w:jc w:val="numTab"/>
        <w:spacing w:before="280" w:after="280"/>
      </w:pPr>
      <w:r>
        <w:rPr/>
        <w:t xml:space="preserve">14.3. Программное обеспечение и Интернет-ресурсы:</w:t>
      </w:r>
    </w:p>
    <w:p>
      <w:pPr>
        <w:numPr>
          <w:ilvl w:val="0"/>
          <w:numId w:val="5"/>
        </w:numPr>
      </w:pPr>
      <w:r>
        <w:rPr/>
        <w:t xml:space="preserve"> Пакет Microsoft Office 2007-2010 (Word, Excel, Power Point)</w:t>
      </w:r>
    </w:p>
    <w:p>
      <w:pPr>
        <w:numPr>
          <w:ilvl w:val="0"/>
          <w:numId w:val="5"/>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В качестве вспомогательных Интернет-ресурсов по дисциплине используются:</w:t>
      </w:r>
    </w:p>
    <w:p>
      <w:pPr>
        <w:numPr>
          <w:ilvl w:val="0"/>
          <w:numId w:val="6"/>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6"/>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6"/>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6"/>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6"/>
        </w:numPr>
      </w:pPr>
      <w:r>
        <w:rPr/>
        <w:t xml:space="preserve">Электронная библиотечная система «Университетская библиотека онлайн»: </w:t>
      </w:r>
      <w:r>
        <w:rPr/>
        <w:t xml:space="preserve">URL</w:t>
      </w:r>
      <w:r>
        <w:rPr/>
        <w:t xml:space="preserve">: </w:t>
      </w:r>
      <w:hyperlink r:id="rId13" w:history="1">
        <w:r>
          <w:rPr/>
          <w:t xml:space="preserve">http://biblioclub.ru/</w:t>
        </w:r>
      </w:hyperlink>
    </w:p>
    <w:p>
      <w:pPr>
        <w:numPr>
          <w:ilvl w:val="0"/>
          <w:numId w:val="7"/>
        </w:numPr>
      </w:pPr>
      <w:r>
        <w:rPr/>
        <w:t xml:space="preserve">Электронная библиотечная система «Университетская библиотека онлайн»: </w:t>
      </w:r>
      <w:r>
        <w:rPr/>
        <w:t xml:space="preserve">URL</w:t>
      </w:r>
      <w:r>
        <w:rPr/>
        <w:t xml:space="preserve">: </w:t>
      </w:r>
      <w:hyperlink r:id="rId13" w:history="1">
        <w:r>
          <w:rPr/>
          <w:t xml:space="preserve">http://biblioclub.ru/</w:t>
        </w:r>
      </w:hyperlink>
    </w:p>
    <w:p>
      <w:pPr>
        <w:numPr>
          <w:ilvl w:val="0"/>
          <w:numId w:val="7"/>
        </w:numPr>
      </w:pPr>
      <w:r>
        <w:rPr/>
        <w:t xml:space="preserve">Искусство гостеприимства. Медиа-ресурс для владельцев, управляющих и специалистов гостиничного бизнеса [Электронный ресурс]. – Режим доступа: </w:t>
      </w:r>
      <w:hyperlink r:id="rId14" w:history="1">
        <w:r>
          <w:rPr/>
          <w:t xml:space="preserve">http://www.hotelexecutive.ru</w:t>
        </w:r>
      </w:hyperlink>
      <w:r>
        <w:rPr/>
        <w:t xml:space="preserve">.</w:t>
      </w:r>
    </w:p>
    <w:p>
      <w:pPr>
        <w:numPr>
          <w:ilvl w:val="0"/>
          <w:numId w:val="7"/>
        </w:numPr>
      </w:pPr>
      <w:r>
        <w:rPr/>
        <w:t xml:space="preserve">Все о гостиничном бизнесе – Режим доступа:  </w:t>
      </w:r>
      <w:hyperlink r:id="rId15" w:history="1">
        <w:r>
          <w:rPr/>
          <w:t xml:space="preserve">hotelmaster.ru</w:t>
        </w:r>
      </w:hyperlink>
      <w:r>
        <w:rPr/>
        <w:t xml:space="preserve">.</w:t>
      </w:r>
    </w:p>
    <w:p>
      <w:pPr>
        <w:numPr>
          <w:ilvl w:val="0"/>
          <w:numId w:val="7"/>
        </w:numPr>
      </w:pPr>
      <w:r>
        <w:rPr/>
        <w:t xml:space="preserve">ru. Сообщество профессионалов гостиничного бизнеса – Режим доступа:  </w:t>
      </w:r>
      <w:hyperlink r:id="rId16" w:history="1">
        <w:r>
          <w:rPr/>
          <w:t xml:space="preserve">www.frontdesk.ru</w:t>
        </w:r>
      </w:hyperlink>
    </w:p>
    <w:p>
      <w:pPr>
        <w:numPr>
          <w:ilvl w:val="0"/>
          <w:numId w:val="7"/>
        </w:numPr>
      </w:pPr>
      <w:r>
        <w:rPr/>
        <w:t xml:space="preserve">Портал гостиничного бизнеса – Режим доступа: </w:t>
      </w:r>
      <w:hyperlink r:id="rId17" w:history="1">
        <w:r>
          <w:rPr/>
          <w:t xml:space="preserve">http://www.hotelline.ru/technology_article.php?news_cid=540&amp;news_id=641</w:t>
        </w:r>
      </w:hyperlink>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1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74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F65B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12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C9A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3F2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D0F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ECC2A9"/>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29691" TargetMode="External"/><Relationship Id="rId8" Type="http://schemas.openxmlformats.org/officeDocument/2006/relationships/hyperlink" Target="http://biblioclub.ru/index.php?page=book&amp;id=90828" TargetMode="External"/><Relationship Id="rId9" Type="http://schemas.openxmlformats.org/officeDocument/2006/relationships/hyperlink" Target="http://biblioclub.ru/index.php?page=book&amp;id=436731" TargetMode="External"/><Relationship Id="rId10" Type="http://schemas.openxmlformats.org/officeDocument/2006/relationships/hyperlink" Target="http://biblioclub.ru/index.php?page=book&amp;id=438785" TargetMode="External"/><Relationship Id="rId11" Type="http://schemas.openxmlformats.org/officeDocument/2006/relationships/hyperlink" Target="http://biblioclub.ru/index.php?page=book&amp;id=114557" TargetMode="External"/><Relationship Id="rId12" Type="http://schemas.openxmlformats.org/officeDocument/2006/relationships/hyperlink" Target="http://biblioclub.ru/index.php?page=book&amp;id=118745" TargetMode="External"/><Relationship Id="rId13" Type="http://schemas.openxmlformats.org/officeDocument/2006/relationships/hyperlink" Target="http://biblioclub.ru/" TargetMode="External"/><Relationship Id="rId14" Type="http://schemas.openxmlformats.org/officeDocument/2006/relationships/hyperlink" Target="http://www.hotelexecutive.ru/" TargetMode="External"/><Relationship Id="rId15" Type="http://schemas.openxmlformats.org/officeDocument/2006/relationships/hyperlink" Target="http://www.hotelmaster.ru/" TargetMode="External"/><Relationship Id="rId16" Type="http://schemas.openxmlformats.org/officeDocument/2006/relationships/hyperlink" Target="http://www.frontdesk.ru/" TargetMode="External"/><Relationship Id="rId17" Type="http://schemas.openxmlformats.org/officeDocument/2006/relationships/hyperlink" Target="http://www.hotelline.ru/technology_article.php?news_cid=540&amp;news_id=641" TargetMode="External"/><Relationship Id="rId1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2026-04-21T09:19:04+03:00</dcterms:created>
  <dcterms:modified xsi:type="dcterms:W3CDTF">2026-04-21T09:19:04+03:00</dcterms:modified>
</cp:coreProperties>
</file>

<file path=docProps/custom.xml><?xml version="1.0" encoding="utf-8"?>
<Properties xmlns="http://schemas.openxmlformats.org/officeDocument/2006/custom-properties" xmlns:vt="http://schemas.openxmlformats.org/officeDocument/2006/docPropsVTypes"/>
</file>