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2024-2029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физической культуры, спорта и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2024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ТУРИСТСКИЕ ФОРМАЛЬНОСТИ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43.03.02 Туризм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«Проектирование и технология организации туристских и экскурсионных услуг»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2024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08.06.2017 №516 (с изменениями от 27.02.2023 г. №208, от 19.07.2022 №662, от 08.02.2021 №83, от 26.11.2020 №1456) и учебным планом по направлению подготовки бакалавриата 43.03.02 Туризм  (профиль «Проектирование и технология организации туристских и экскурсионных услуг»).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Белан Анна Ивановна, старший преподаватель, кафедра туризма.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УК-8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создавать и поддерживать в повседневной жизни и в профессиональной деятельности безопасные условия жизнедеятельности для сохранения природной среды, обеспечения устойчивого развития общества, в том числе при угрозе и возникновении чрезвычайных ситуаций и военных конфликтов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УК-8 наряду с дисциплинами: Туристские формальности (О), Транспортное обеспечение в туризме (И), Преддипломная практика (И), Подготовка к сдаче и сдача государственного экзамена (И), Производственная практика (О), Безопасность в туризме (О), Безопасность жизнедеятельности (Н), Технология и методики проведения экскурсий (О), Производственная практика (О), Выполнение и защита выпускной квалификационной работы (И).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УК-8.1. Обеспечивает безопасные и/или комфортные условия труда на рабочем месте, в т.ч. с помощью средств защиты;</w:t>
            </w:r>
          </w:p>
          <w:p/>
          <w:p>
            <w:pPr/>
            <w:r>
              <w:rPr/>
              <w:t xml:space="preserve">УК-8.2. Выявляет и устраняет проблемы, связанные с нарушениями техники безопасности на рабочем месте;</w:t>
            </w:r>
          </w:p>
          <w:p/>
          <w:p>
            <w:pPr/>
            <w:r>
              <w:rPr/>
              <w:t xml:space="preserve">УК-8.3. Осуществляет действия по предотвращению возникновения чрезвычайных ситуаций (природного и техногенного происхождения) на рабочем месте, в т.ч. с помощью средств защиты;</w:t>
            </w:r>
          </w:p>
          <w:p/>
          <w:p>
            <w:pPr/>
            <w:r>
              <w:rPr/>
              <w:t xml:space="preserve">УК-8.4. Принимает участие в спасательных и неотложных аварийно-восстановительных мероприятиях в случае возникновения чрезвычайных ситуаций;</w:t>
            </w:r>
          </w:p>
          <w:p/>
          <w:p>
            <w:pPr/>
            <w:r>
              <w:rPr/>
              <w:t xml:space="preserve">УК-8.5. Принимает участие в аварийно-спасательных мероприятиях в случае возникновения опасности для населения при ведении военных действий или вследствие этих действий.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ПК-3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Способность оказывать услуги по приему, обработке и реализации заказов на туры, услуги экскурсионного обслуживания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ПК-3 наряду с дисциплинами: Туристские формальности (О), Технологии продаж туристских услуг (О), Турагентская деятельность (О), Преддипломная практика (И), Подготовка к сдаче и сдача государственного экзамена (И), Производственная практика (О), Учебная проектно-технологическая практика (НО), Основы экскурсионной деятельности (НО), Технология и методики проведения экскурсий (О), Производственная практика (О), Выполнение и защита выпускной квалификационной работы (И).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ПК-3.1. Обладает знанием этики делового общения, правил делового протокола и этикета, основ психологии;</w:t>
            </w:r>
          </w:p>
          <w:p/>
          <w:p>
            <w:pPr/>
            <w:r>
              <w:rPr/>
              <w:t xml:space="preserve">ПК-3.2. Обладает знанием правил приема и параметров предмета заказа, условий его выполнения; </w:t>
            </w:r>
          </w:p>
          <w:p/>
          <w:p>
            <w:pPr/>
            <w:r>
              <w:rPr/>
              <w:t xml:space="preserve">ПК-3.3. Знает технологии компьютерной обработки заказов; </w:t>
            </w:r>
          </w:p>
          <w:p/>
          <w:p>
            <w:pPr/>
            <w:r>
              <w:rPr/>
              <w:t xml:space="preserve">ПК-3.4. Знает способы формирования экскурсионных групп в соответствии с поступившими заказами; </w:t>
            </w:r>
          </w:p>
          <w:p/>
          <w:p>
            <w:pPr/>
            <w:r>
              <w:rPr/>
              <w:t xml:space="preserve">ПК-3.5. Знает требования к качеству реализации услуг; </w:t>
            </w:r>
          </w:p>
          <w:p/>
          <w:p>
            <w:pPr/>
            <w:r>
              <w:rPr/>
              <w:t xml:space="preserve">ПК-3.6. Знает правила соблюдения протокольных мероприятий при реализации услуг экскурсионного обслуживания; </w:t>
            </w:r>
          </w:p>
          <w:p/>
          <w:p>
            <w:pPr/>
            <w:r>
              <w:rPr/>
              <w:t xml:space="preserve">ПК-3.7. Знает содержание и правила проведения экскурсий, принципы организации, методики и техники проведения экскурсий, техники публичных выступлений; </w:t>
            </w:r>
          </w:p>
          <w:p/>
          <w:p>
            <w:pPr/>
            <w:r>
              <w:rPr/>
              <w:t xml:space="preserve">ПК-3.8. Умеет осуществлять индивидуальное консультирование клиентов по правилам приема и предмету заказа; </w:t>
            </w:r>
          </w:p>
          <w:p/>
          <w:p>
            <w:pPr/>
            <w:r>
              <w:rPr/>
              <w:t xml:space="preserve">ПК-3.9. Умеет осуществлять индивидуальное консультирование клиентов по правилам приема и предмету заказа; </w:t>
            </w:r>
          </w:p>
          <w:p/>
          <w:p>
            <w:pPr/>
            <w:r>
              <w:rPr/>
              <w:t xml:space="preserve">ПК-3.10. Умеет корректировать сроки и условия выполнения заказов; </w:t>
            </w:r>
          </w:p>
          <w:p/>
          <w:p>
            <w:pPr/>
            <w:r>
              <w:rPr/>
              <w:t xml:space="preserve">ПК-3.11. Умеет оформлять и учитывать заказы на экскурсии;</w:t>
            </w:r>
          </w:p>
          <w:p/>
          <w:p>
            <w:pPr/>
            <w:r>
              <w:rPr/>
              <w:t xml:space="preserve">ПК-3.12. Умеет применять технологию компьютерной обработки заказов на экскурсии; </w:t>
            </w:r>
          </w:p>
          <w:p/>
          <w:p>
            <w:pPr/>
            <w:r>
              <w:rPr/>
              <w:t xml:space="preserve">ПК-3.13. Умеет определять цель и выбирать тему экскурсии; </w:t>
            </w:r>
          </w:p>
          <w:p/>
          <w:p>
            <w:pPr/>
            <w:r>
              <w:rPr/>
              <w:t xml:space="preserve">ПК-3.14. Умеет составлять экскурсионные программы, выбирать экскурсионные объекты для будущей экскурсии, осуществлять подготовку текста экскурсии и составлять методическую разработку экскурсии, а также ее технологическую карту; ПК-3.15. Умеет комплектовать "портфель экскурсовода",  подбирать литературные источники по теме экскурсии;</w:t>
            </w:r>
          </w:p>
          <w:p/>
          <w:p>
            <w:pPr/>
            <w:r>
              <w:rPr/>
              <w:t xml:space="preserve">ПК-3.16. Владеет навыками  приема заказов на экскурсии; </w:t>
            </w:r>
          </w:p>
          <w:p/>
          <w:p>
            <w:pPr/>
            <w:r>
              <w:rPr/>
              <w:t xml:space="preserve">ПК-3.17.  Владеет навыками координации подразделений по реализации заказов, контроля выполнения поступивших заказов.</w:t>
            </w:r>
          </w:p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Туристские формальности входит в часть, формируемую участниками образовательных отношений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8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Введение в профессиональную деятельность.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2 зач. ед. или 72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64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8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Определение и сущность туристских формальностей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Деловая и/или ролевая игра;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Соблюдение туристских формальностей в процессе проектирования и реализации туристского продукта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Деловая и/или ролевая игра; Зачет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64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8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Паспортные формальности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8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Визовые формальности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Деловая игра &amp;quot;Туристские формальности в международном туризме&amp;quot;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8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Соблюдение туристских формальностей в процессе проектирования и реализации туристского продукта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зачету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Учебный процесс при преподавании курса основывается на использовании традиционных, инновационных и информационных образовательных технологий. Традиционные образовательные технологии представлены лекциями и семинарскими (практическими) занятиями. Применяются различные виды лекций: вводная лекция, обзорная лекция, лекция-информация, лекция-визуализация, проблемная лекция. Лекции по дисциплине представлены в презентациях PowerPoint. Инновационные образовательные технологии используются в виде широкого применения активных и интерактивных форм проведения занятий (разбор конкретных ситуаций, работа в группах, дискуссия, доклады, консультация, метод проектов). Информационные образовательные технологии реализуются путем активизации самостоятельной работы студентов в информационной образовательной среде.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деловая и/или ролевая игра.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Деловая и/или ролевая игра</w:t>
      </w:r>
    </w:p>
    <w:p>
      <w:pPr/>
      <w:r>
        <w:rPr>
          <w:b w:val="1"/>
          <w:bCs w:val="1"/>
        </w:rPr>
        <w:t xml:space="preserve">Деловая игра «Туристские формальности в международном туризме»</w:t>
      </w:r>
    </w:p>
    <w:p>
      <w:pPr/>
      <w:r>
        <w:rPr/>
        <w:t xml:space="preserve">Студенты делятся на пары (менеджера + турист).</w:t>
      </w:r>
    </w:p>
    <w:p>
      <w:pPr/>
      <w:r>
        <w:rPr/>
        <w:t xml:space="preserve">Задание для менеджера:</w:t>
      </w:r>
    </w:p>
    <w:p>
      <w:pPr>
        <w:numPr>
          <w:ilvl w:val="0"/>
          <w:numId w:val="1"/>
        </w:numPr>
      </w:pPr>
      <w:r>
        <w:rPr/>
        <w:t xml:space="preserve">Представьте, что к Вам обратился турист (роль туриста играют студенты из других рабочих групп) и попросил подобрать тур за рубеж (выбрать страну из списка):</w:t>
      </w:r>
    </w:p>
    <w:p>
      <w:pPr/>
      <w:r>
        <w:rPr/>
        <w:t xml:space="preserve"> </w:t>
      </w:r>
    </w:p>
    <w:p>
      <w:pPr>
        <w:numPr>
          <w:ilvl w:val="0"/>
          <w:numId w:val="2"/>
        </w:numPr>
      </w:pPr>
      <w:r>
        <w:rPr/>
        <w:t xml:space="preserve">США</w:t>
      </w:r>
    </w:p>
    <w:p>
      <w:pPr>
        <w:numPr>
          <w:ilvl w:val="0"/>
          <w:numId w:val="2"/>
        </w:numPr>
      </w:pPr>
      <w:r>
        <w:rPr/>
        <w:t xml:space="preserve">Великобритания</w:t>
      </w:r>
    </w:p>
    <w:p>
      <w:pPr>
        <w:numPr>
          <w:ilvl w:val="0"/>
          <w:numId w:val="2"/>
        </w:numPr>
      </w:pPr>
      <w:r>
        <w:rPr/>
        <w:t xml:space="preserve">Китай</w:t>
      </w:r>
    </w:p>
    <w:p>
      <w:pPr>
        <w:numPr>
          <w:ilvl w:val="0"/>
          <w:numId w:val="2"/>
        </w:numPr>
      </w:pPr>
      <w:r>
        <w:rPr/>
        <w:t xml:space="preserve">Япония</w:t>
      </w:r>
    </w:p>
    <w:p>
      <w:pPr>
        <w:numPr>
          <w:ilvl w:val="0"/>
          <w:numId w:val="2"/>
        </w:numPr>
      </w:pPr>
      <w:r>
        <w:rPr/>
        <w:t xml:space="preserve">ОАЭ</w:t>
      </w:r>
    </w:p>
    <w:p>
      <w:pPr>
        <w:numPr>
          <w:ilvl w:val="0"/>
          <w:numId w:val="2"/>
        </w:numPr>
      </w:pPr>
      <w:r>
        <w:rPr/>
        <w:t xml:space="preserve">Индия</w:t>
      </w:r>
    </w:p>
    <w:p>
      <w:pPr>
        <w:numPr>
          <w:ilvl w:val="0"/>
          <w:numId w:val="2"/>
        </w:numPr>
      </w:pPr>
      <w:r>
        <w:rPr/>
        <w:t xml:space="preserve">Кипр</w:t>
      </w:r>
    </w:p>
    <w:p>
      <w:pPr>
        <w:numPr>
          <w:ilvl w:val="0"/>
          <w:numId w:val="2"/>
        </w:numPr>
      </w:pPr>
      <w:r>
        <w:rPr/>
        <w:t xml:space="preserve">Мексика</w:t>
      </w:r>
    </w:p>
    <w:p>
      <w:pPr>
        <w:numPr>
          <w:ilvl w:val="0"/>
          <w:numId w:val="2"/>
        </w:numPr>
      </w:pPr>
      <w:r>
        <w:rPr/>
        <w:t xml:space="preserve">Германия</w:t>
      </w:r>
    </w:p>
    <w:p>
      <w:pPr>
        <w:numPr>
          <w:ilvl w:val="0"/>
          <w:numId w:val="2"/>
        </w:numPr>
      </w:pPr>
      <w:r>
        <w:rPr/>
        <w:t xml:space="preserve">Чехия</w:t>
      </w:r>
    </w:p>
    <w:p>
      <w:pPr>
        <w:numPr>
          <w:ilvl w:val="0"/>
          <w:numId w:val="2"/>
        </w:numPr>
      </w:pPr>
      <w:r>
        <w:rPr/>
        <w:t xml:space="preserve">Болгария</w:t>
      </w:r>
    </w:p>
    <w:p>
      <w:pPr>
        <w:numPr>
          <w:ilvl w:val="0"/>
          <w:numId w:val="2"/>
        </w:numPr>
      </w:pPr>
      <w:r>
        <w:rPr/>
        <w:t xml:space="preserve">Ирландия</w:t>
      </w:r>
    </w:p>
    <w:p>
      <w:pPr>
        <w:numPr>
          <w:ilvl w:val="0"/>
          <w:numId w:val="2"/>
        </w:numPr>
      </w:pPr>
      <w:r>
        <w:rPr/>
        <w:t xml:space="preserve">Румыния</w:t>
      </w:r>
    </w:p>
    <w:p>
      <w:pPr>
        <w:numPr>
          <w:ilvl w:val="0"/>
          <w:numId w:val="2"/>
        </w:numPr>
      </w:pPr>
      <w:r>
        <w:rPr/>
        <w:t xml:space="preserve">Австралия</w:t>
      </w:r>
    </w:p>
    <w:p>
      <w:pPr>
        <w:numPr>
          <w:ilvl w:val="0"/>
          <w:numId w:val="2"/>
        </w:numPr>
      </w:pPr>
      <w:r>
        <w:rPr/>
        <w:t xml:space="preserve">Канада</w:t>
      </w:r>
    </w:p>
    <w:p>
      <w:pPr/>
      <w:r>
        <w:rPr/>
        <w:t xml:space="preserve"> </w:t>
      </w:r>
    </w:p>
    <w:p>
      <w:pPr>
        <w:numPr>
          <w:ilvl w:val="0"/>
          <w:numId w:val="3"/>
        </w:numPr>
      </w:pPr>
      <w:r>
        <w:rPr/>
        <w:t xml:space="preserve">Разработайте программу тура</w:t>
      </w:r>
    </w:p>
    <w:p>
      <w:pPr>
        <w:numPr>
          <w:ilvl w:val="0"/>
          <w:numId w:val="3"/>
        </w:numPr>
      </w:pPr>
      <w:r>
        <w:rPr/>
        <w:t xml:space="preserve">Проведите необходимую предварительную работу по соблюдению всех туристских формальностей</w:t>
      </w:r>
    </w:p>
    <w:p>
      <w:pPr/>
      <w:r>
        <w:rPr>
          <w:i w:val="1"/>
          <w:iCs w:val="1"/>
        </w:rPr>
        <w:t xml:space="preserve">Этап 1. Заполнение формуляров, необходимых для получения общегражданского заграничного паспорта</w:t>
      </w:r>
    </w:p>
    <w:p>
      <w:pPr/>
      <w:r>
        <w:rPr>
          <w:i w:val="1"/>
          <w:iCs w:val="1"/>
        </w:rPr>
        <w:t xml:space="preserve">Этап 2. Подготовка визового запроса и заполнение визовых анкет</w:t>
      </w:r>
    </w:p>
    <w:p>
      <w:pPr/>
      <w:r>
        <w:rPr>
          <w:i w:val="1"/>
          <w:iCs w:val="1"/>
        </w:rPr>
        <w:t xml:space="preserve">Этап 3. Заполнение таможенной декларации</w:t>
      </w:r>
    </w:p>
    <w:p>
      <w:pPr/>
      <w:r>
        <w:rPr>
          <w:i w:val="1"/>
          <w:iCs w:val="1"/>
        </w:rPr>
        <w:t xml:space="preserve">Этап 4. Формирование страхового пакета</w:t>
      </w:r>
    </w:p>
    <w:p>
      <w:pPr/>
      <w:r>
        <w:rPr>
          <w:i w:val="1"/>
          <w:iCs w:val="1"/>
        </w:rPr>
        <w:t xml:space="preserve">Этап 5. Составление информационного листа и памятки для туриста</w:t>
      </w:r>
    </w:p>
    <w:p>
      <w:pPr/>
      <w:r>
        <w:rPr/>
        <w:t xml:space="preserve"> </w:t>
      </w:r>
    </w:p>
    <w:p>
      <w:pPr/>
      <w:r>
        <w:rPr/>
        <w:t xml:space="preserve">Затем обучающиеся меняются ролями и на примере другой страны снова отрабатывают все этапы</w:t>
      </w:r>
    </w:p>
    <w:p>
      <w:pPr/>
      <w:r>
        <w:rPr/>
        <w:t xml:space="preserve"> </w:t>
      </w:r>
    </w:p>
    <w:p>
      <w:pPr/>
      <w:r>
        <w:rPr/>
        <w:t xml:space="preserve">Критерии оценки деловой игры</w:t>
      </w:r>
    </w:p>
    <w:tbl>
      <w:tblGrid>
        <w:gridCol/>
        <w:gridCol/>
      </w:tblGrid>
      <w:tblPr>
        <w:tblW w:w="0" w:type="auto"/>
        <w:tblCellSpacing w:w="0" w:type="dxa"/>
        <w:tblLayout w:type="autofit"/>
      </w:tblPr>
      <w:tr>
        <w:trPr/>
        <w:tc>
          <w:tcPr>
            <w:vAlign w:val="top"/>
            <w:noWrap/>
          </w:tcPr>
          <w:p>
            <w:pPr/>
            <w:r>
              <w:rPr>
                <w:i w:val="1"/>
                <w:iCs w:val="1"/>
              </w:rPr>
              <w:t xml:space="preserve">Отлично</w:t>
            </w:r>
          </w:p>
        </w:tc>
        <w:tc>
          <w:tcPr>
            <w:vAlign w:val="top"/>
            <w:noWrap/>
          </w:tcPr>
          <w:p>
            <w:pPr/>
            <w:r>
              <w:rPr/>
              <w:t xml:space="preserve">Студент самостоятельно выполнил все задания, правильно оформил всю необходимую для тура документацию, уверенно проконсультировал туриста</w:t>
            </w:r>
          </w:p>
        </w:tc>
      </w:tr>
      <w:tr>
        <w:trPr/>
        <w:tc>
          <w:tcPr>
            <w:vAlign w:val="top"/>
            <w:noWrap/>
          </w:tcPr>
          <w:p>
            <w:pPr/>
            <w:r>
              <w:rPr>
                <w:i w:val="1"/>
                <w:iCs w:val="1"/>
              </w:rPr>
              <w:t xml:space="preserve">Хорошо</w:t>
            </w:r>
          </w:p>
        </w:tc>
        <w:tc>
          <w:tcPr>
            <w:vAlign w:val="top"/>
            <w:noWrap/>
          </w:tcPr>
          <w:p>
            <w:pPr/>
            <w:r>
              <w:rPr/>
              <w:t xml:space="preserve">Студент самостоятельно выполнил все задания, оформил всю необходимую для тура документацию с несущественными недочетами, уверенно проконсультировал туриста</w:t>
            </w:r>
          </w:p>
        </w:tc>
      </w:tr>
      <w:tr>
        <w:trPr/>
        <w:tc>
          <w:tcPr>
            <w:vAlign w:val="top"/>
            <w:noWrap/>
          </w:tcPr>
          <w:p>
            <w:pPr/>
            <w:r>
              <w:rPr>
                <w:i w:val="1"/>
                <w:iCs w:val="1"/>
              </w:rPr>
              <w:t xml:space="preserve">Удовлетворительно</w:t>
            </w:r>
          </w:p>
        </w:tc>
        <w:tc>
          <w:tcPr>
            <w:vAlign w:val="top"/>
            <w:noWrap/>
          </w:tcPr>
          <w:p>
            <w:pPr/>
            <w:r>
              <w:rPr/>
              <w:t xml:space="preserve">Студент выполнил все задания с помощью преподавателя, оформил необходимую для тура документацию с ошибками, испытывал трудности при общении с туристом и ответами на вопросы</w:t>
            </w:r>
          </w:p>
        </w:tc>
      </w:tr>
      <w:tr>
        <w:trPr/>
        <w:tc>
          <w:tcPr>
            <w:vAlign w:val="top"/>
            <w:noWrap/>
          </w:tcPr>
          <w:p>
            <w:pPr/>
            <w:r>
              <w:rPr>
                <w:i w:val="1"/>
                <w:iCs w:val="1"/>
              </w:rPr>
              <w:t xml:space="preserve">Неудовлетворительно</w:t>
            </w:r>
          </w:p>
        </w:tc>
        <w:tc>
          <w:tcPr>
            <w:vAlign w:val="top"/>
            <w:noWrap/>
          </w:tcPr>
          <w:p>
            <w:pPr/>
            <w:r>
              <w:rPr/>
              <w:t xml:space="preserve">Студент не выполнил работу, либо выполнил только частично</w:t>
            </w:r>
          </w:p>
        </w:tc>
      </w:tr>
    </w:tbl>
    <w:p>
      <w:pPr/>
      <w:r>
        <w:rPr/>
        <w:t xml:space="preserve"> 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Зачет</w:t>
      </w:r>
    </w:p>
    <w:p>
      <w:pPr/>
      <w:r>
        <w:rPr>
          <w:b w:val="1"/>
          <w:bCs w:val="1"/>
        </w:rPr>
        <w:t xml:space="preserve">Вопросы к зачету</w:t>
      </w:r>
    </w:p>
    <w:p>
      <w:pPr>
        <w:numPr>
          <w:ilvl w:val="0"/>
          <w:numId w:val="4"/>
        </w:numPr>
      </w:pPr>
      <w:r>
        <w:rPr/>
        <w:t xml:space="preserve">Понятие «туристские формальности». Группировка и классификация туристских формальностей.</w:t>
      </w:r>
    </w:p>
    <w:p>
      <w:pPr>
        <w:numPr>
          <w:ilvl w:val="0"/>
          <w:numId w:val="4"/>
        </w:numPr>
      </w:pPr>
      <w:r>
        <w:rPr/>
        <w:t xml:space="preserve">Основополагающие международные документы по упрощению туристских формальностей.</w:t>
      </w:r>
    </w:p>
    <w:p>
      <w:pPr>
        <w:numPr>
          <w:ilvl w:val="0"/>
          <w:numId w:val="4"/>
        </w:numPr>
      </w:pPr>
      <w:r>
        <w:rPr/>
        <w:t xml:space="preserve"> Глобальный этический кодекс туризма</w:t>
      </w:r>
    </w:p>
    <w:p>
      <w:pPr>
        <w:numPr>
          <w:ilvl w:val="0"/>
          <w:numId w:val="4"/>
        </w:numPr>
      </w:pPr>
      <w:r>
        <w:rPr/>
        <w:t xml:space="preserve"> Международные туристские организации</w:t>
      </w:r>
    </w:p>
    <w:p>
      <w:pPr>
        <w:numPr>
          <w:ilvl w:val="0"/>
          <w:numId w:val="4"/>
        </w:numPr>
      </w:pPr>
      <w:r>
        <w:rPr/>
        <w:t xml:space="preserve"> Российские туристские организации</w:t>
      </w:r>
    </w:p>
    <w:p>
      <w:pPr>
        <w:numPr>
          <w:ilvl w:val="0"/>
          <w:numId w:val="4"/>
        </w:numPr>
      </w:pPr>
      <w:r>
        <w:rPr/>
        <w:t xml:space="preserve">Ассоциации и объединения субъектов туриндустрии в Республике Карелия</w:t>
      </w:r>
    </w:p>
    <w:p>
      <w:pPr>
        <w:numPr>
          <w:ilvl w:val="0"/>
          <w:numId w:val="4"/>
        </w:numPr>
      </w:pPr>
      <w:r>
        <w:rPr/>
        <w:t xml:space="preserve">Структура управления отраслью туризма в Республике Карелия</w:t>
      </w:r>
    </w:p>
    <w:p>
      <w:pPr>
        <w:numPr>
          <w:ilvl w:val="0"/>
          <w:numId w:val="4"/>
        </w:numPr>
      </w:pPr>
      <w:r>
        <w:rPr/>
        <w:t xml:space="preserve">Паспортные формальности. Виды паспортов, существующие в международной практике</w:t>
      </w:r>
    </w:p>
    <w:p>
      <w:pPr>
        <w:numPr>
          <w:ilvl w:val="0"/>
          <w:numId w:val="4"/>
        </w:numPr>
      </w:pPr>
      <w:r>
        <w:rPr/>
        <w:t xml:space="preserve"> История возникновения паспортной системы</w:t>
      </w:r>
    </w:p>
    <w:p>
      <w:pPr>
        <w:numPr>
          <w:ilvl w:val="0"/>
          <w:numId w:val="4"/>
        </w:numPr>
      </w:pPr>
      <w:r>
        <w:rPr/>
        <w:t xml:space="preserve"> Виды загранпаспортов в РФ</w:t>
      </w:r>
    </w:p>
    <w:p>
      <w:pPr>
        <w:numPr>
          <w:ilvl w:val="0"/>
          <w:numId w:val="4"/>
        </w:numPr>
      </w:pPr>
      <w:r>
        <w:rPr/>
        <w:t xml:space="preserve"> Порядок получения загранпаспорта гражданами РФ</w:t>
      </w:r>
    </w:p>
    <w:p>
      <w:pPr>
        <w:numPr>
          <w:ilvl w:val="0"/>
          <w:numId w:val="4"/>
        </w:numPr>
      </w:pPr>
      <w:r>
        <w:rPr/>
        <w:t xml:space="preserve">Особенности выдачи загранпаспортов несовершеннолетним гражданам РФ</w:t>
      </w:r>
    </w:p>
    <w:p>
      <w:pPr>
        <w:numPr>
          <w:ilvl w:val="0"/>
          <w:numId w:val="4"/>
        </w:numPr>
      </w:pPr>
      <w:r>
        <w:rPr/>
        <w:t xml:space="preserve"> Виды виз</w:t>
      </w:r>
    </w:p>
    <w:p>
      <w:pPr>
        <w:numPr>
          <w:ilvl w:val="0"/>
          <w:numId w:val="4"/>
        </w:numPr>
      </w:pPr>
      <w:r>
        <w:rPr/>
        <w:t xml:space="preserve"> Правила получения туристской визы</w:t>
      </w:r>
    </w:p>
    <w:p>
      <w:pPr>
        <w:numPr>
          <w:ilvl w:val="0"/>
          <w:numId w:val="4"/>
        </w:numPr>
      </w:pPr>
      <w:r>
        <w:rPr/>
        <w:t xml:space="preserve"> Правила получения гостевой, рабочей визы</w:t>
      </w:r>
    </w:p>
    <w:p>
      <w:pPr>
        <w:numPr>
          <w:ilvl w:val="0"/>
          <w:numId w:val="4"/>
        </w:numPr>
      </w:pPr>
      <w:r>
        <w:rPr/>
        <w:t xml:space="preserve"> Правила получения иммиграционной визы</w:t>
      </w:r>
    </w:p>
    <w:p>
      <w:pPr>
        <w:numPr>
          <w:ilvl w:val="0"/>
          <w:numId w:val="4"/>
        </w:numPr>
      </w:pPr>
      <w:r>
        <w:rPr/>
        <w:t xml:space="preserve">Правила получения студенческой визы и визы медицинского обслуживания</w:t>
      </w:r>
    </w:p>
    <w:p>
      <w:pPr>
        <w:numPr>
          <w:ilvl w:val="0"/>
          <w:numId w:val="4"/>
        </w:numPr>
      </w:pPr>
      <w:r>
        <w:rPr/>
        <w:t xml:space="preserve"> Условия получения транзитной визы</w:t>
      </w:r>
    </w:p>
    <w:p>
      <w:pPr>
        <w:numPr>
          <w:ilvl w:val="0"/>
          <w:numId w:val="4"/>
        </w:numPr>
      </w:pPr>
      <w:r>
        <w:rPr/>
        <w:t xml:space="preserve">История создания и перспективы Шенгенского соглашения</w:t>
      </w:r>
    </w:p>
    <w:p>
      <w:pPr>
        <w:numPr>
          <w:ilvl w:val="0"/>
          <w:numId w:val="4"/>
        </w:numPr>
      </w:pPr>
      <w:r>
        <w:rPr/>
        <w:t xml:space="preserve">Единая шенгенская виза, оформление, порядок въезда и перемещения</w:t>
      </w:r>
    </w:p>
    <w:p>
      <w:pPr>
        <w:numPr>
          <w:ilvl w:val="0"/>
          <w:numId w:val="4"/>
        </w:numPr>
      </w:pPr>
      <w:r>
        <w:rPr/>
        <w:t xml:space="preserve">Страны с безвизовым режимом. Страны с упрощенным порядком получения визы</w:t>
      </w:r>
    </w:p>
    <w:p>
      <w:pPr>
        <w:numPr>
          <w:ilvl w:val="0"/>
          <w:numId w:val="4"/>
        </w:numPr>
      </w:pPr>
      <w:r>
        <w:rPr/>
        <w:t xml:space="preserve"> Страны с жестким визовым режимом</w:t>
      </w:r>
    </w:p>
    <w:p>
      <w:pPr>
        <w:numPr>
          <w:ilvl w:val="0"/>
          <w:numId w:val="4"/>
        </w:numPr>
      </w:pPr>
      <w:r>
        <w:rPr/>
        <w:t xml:space="preserve">Страны риска, требующие наличия медицинского сертификата</w:t>
      </w:r>
    </w:p>
    <w:p>
      <w:pPr>
        <w:numPr>
          <w:ilvl w:val="0"/>
          <w:numId w:val="4"/>
        </w:numPr>
      </w:pPr>
      <w:r>
        <w:rPr/>
        <w:t xml:space="preserve"> Выезд детей до 18 лет. Доверенности</w:t>
      </w:r>
    </w:p>
    <w:p>
      <w:pPr>
        <w:numPr>
          <w:ilvl w:val="0"/>
          <w:numId w:val="4"/>
        </w:numPr>
      </w:pPr>
      <w:r>
        <w:rPr/>
        <w:t xml:space="preserve">Правила выдачи въездной визы в РФ иностранным туристам, разрешение (референс – номер) на консульское обслуживание, оформление визовой поддержки (Visa support).</w:t>
      </w:r>
    </w:p>
    <w:p>
      <w:pPr>
        <w:numPr>
          <w:ilvl w:val="0"/>
          <w:numId w:val="4"/>
        </w:numPr>
      </w:pPr>
      <w:r>
        <w:rPr/>
        <w:t xml:space="preserve">Правила регистрации иностранных граждан в России.</w:t>
      </w:r>
    </w:p>
    <w:p>
      <w:pPr>
        <w:numPr>
          <w:ilvl w:val="0"/>
          <w:numId w:val="4"/>
        </w:numPr>
      </w:pPr>
      <w:r>
        <w:rPr/>
        <w:t xml:space="preserve">Перемещение товаров физическими лицами через таможенную границу Российской Федерации.</w:t>
      </w:r>
    </w:p>
    <w:p>
      <w:pPr>
        <w:numPr>
          <w:ilvl w:val="0"/>
          <w:numId w:val="4"/>
        </w:numPr>
      </w:pPr>
      <w:r>
        <w:rPr/>
        <w:t xml:space="preserve">Порядок перемещения физическими лицами через таможенную границу Российской Федерации валютных ценностей, валюты Российской Федерации и внутренних ценных бумаг.</w:t>
      </w:r>
    </w:p>
    <w:p>
      <w:pPr>
        <w:numPr>
          <w:ilvl w:val="0"/>
          <w:numId w:val="4"/>
        </w:numPr>
      </w:pPr>
      <w:r>
        <w:rPr/>
        <w:t xml:space="preserve"> Перевозка животных за границу.</w:t>
      </w:r>
    </w:p>
    <w:p>
      <w:pPr>
        <w:numPr>
          <w:ilvl w:val="0"/>
          <w:numId w:val="4"/>
        </w:numPr>
      </w:pPr>
      <w:r>
        <w:rPr/>
        <w:t xml:space="preserve"> Правила перевозки растений за границу</w:t>
      </w:r>
    </w:p>
    <w:p>
      <w:pPr>
        <w:numPr>
          <w:ilvl w:val="0"/>
          <w:numId w:val="4"/>
        </w:numPr>
      </w:pPr>
      <w:r>
        <w:rPr/>
        <w:t xml:space="preserve">Формы и порядок проведения таможенного контроля.</w:t>
      </w:r>
    </w:p>
    <w:p>
      <w:pPr>
        <w:numPr>
          <w:ilvl w:val="0"/>
          <w:numId w:val="4"/>
        </w:numPr>
      </w:pPr>
      <w:r>
        <w:rPr/>
        <w:t xml:space="preserve">Медицинские формальности. Основные риски для здоровья, возникающие во время путешествий.</w:t>
      </w:r>
    </w:p>
    <w:p>
      <w:pPr>
        <w:numPr>
          <w:ilvl w:val="0"/>
          <w:numId w:val="4"/>
        </w:numPr>
      </w:pPr>
      <w:r>
        <w:rPr/>
        <w:t xml:space="preserve">Наиболее распространенные массовые заболевания и их характеристики.</w:t>
      </w:r>
    </w:p>
    <w:p>
      <w:pPr>
        <w:numPr>
          <w:ilvl w:val="0"/>
          <w:numId w:val="4"/>
        </w:numPr>
      </w:pPr>
      <w:r>
        <w:rPr/>
        <w:t xml:space="preserve">Меры предосторожности и поведения в районах, неблагоприятных в медицинском отношении.</w:t>
      </w:r>
    </w:p>
    <w:p>
      <w:pPr>
        <w:numPr>
          <w:ilvl w:val="0"/>
          <w:numId w:val="4"/>
        </w:numPr>
      </w:pPr>
      <w:r>
        <w:rPr/>
        <w:t xml:space="preserve"> Страховые формальности в туризме</w:t>
      </w:r>
    </w:p>
    <w:p>
      <w:pPr>
        <w:numPr>
          <w:ilvl w:val="0"/>
          <w:numId w:val="4"/>
        </w:numPr>
      </w:pPr>
      <w:r>
        <w:rPr/>
        <w:t xml:space="preserve">Страхование автогражданской ответственности в международном туризме.</w:t>
      </w:r>
    </w:p>
    <w:p>
      <w:pPr>
        <w:numPr>
          <w:ilvl w:val="0"/>
          <w:numId w:val="4"/>
        </w:numPr>
      </w:pPr>
      <w:r>
        <w:rPr/>
        <w:t xml:space="preserve">Порядок аренды транспортного средства за рубежом</w:t>
      </w:r>
    </w:p>
    <w:p>
      <w:pPr>
        <w:numPr>
          <w:ilvl w:val="0"/>
          <w:numId w:val="4"/>
        </w:numPr>
      </w:pPr>
      <w:r>
        <w:rPr/>
        <w:t xml:space="preserve">Меры безопасности как разновидность туристских формальностей. Общие угрозы, возникающие в современном мире.</w:t>
      </w:r>
    </w:p>
    <w:p>
      <w:pPr>
        <w:numPr>
          <w:ilvl w:val="0"/>
          <w:numId w:val="4"/>
        </w:numPr>
      </w:pPr>
      <w:r>
        <w:rPr/>
        <w:t xml:space="preserve">Способы и методы борьбы с проявлением терроризма в аэропортах, гостиницах, самолетах и в других местах общественного пользования.</w:t>
      </w:r>
    </w:p>
    <w:p>
      <w:pPr>
        <w:numPr>
          <w:ilvl w:val="0"/>
          <w:numId w:val="4"/>
        </w:numPr>
      </w:pPr>
      <w:r>
        <w:rPr/>
        <w:t xml:space="preserve">Создание условий для безопасного проведения отдыха на курортах и в зонах отдыха.</w:t>
      </w:r>
    </w:p>
    <w:p>
      <w:pPr/>
      <w:r>
        <w:rPr>
          <w:b w:val="1"/>
          <w:bCs w:val="1"/>
        </w:rPr>
        <w:t xml:space="preserve">«Зачтено»</w:t>
      </w:r>
      <w:r>
        <w:rPr/>
        <w:t xml:space="preserve"> выставляется обучающемуся, если он показал достаточно прочные знания основных положений учебной дисциплины, умение самостоятельно решать конкретные практические задачи, предусмотренные рабочей программой, ориентироваться в рекомендованной справочной литературе, умеет правильно оценить полученные результаты.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«Не зачтено»</w:t>
      </w:r>
      <w:r>
        <w:rPr/>
        <w:t xml:space="preserve"> выставляется обучающемуся, если при ответе выявились существенные пробелы в знаниях основных положений учебной дисциплины, неумение с помощью преподавателя получить правильное решение конкретной практической задачи из числа предусмотренных рабочей программой учебной дисциплины.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>
          <w:b w:val="1"/>
          <w:bCs w:val="1"/>
        </w:rPr>
        <w:t xml:space="preserve">Лекции</w:t>
      </w:r>
    </w:p>
    <w:p>
      <w:pPr/>
      <w:r>
        <w:rPr/>
        <w:t xml:space="preserve">Лекционный курс предполагает систематизированное изложение основных вопросов учебного плана.</w:t>
      </w:r>
    </w:p>
    <w:p>
      <w:pPr/>
      <w:r>
        <w:rPr/>
        <w:t xml:space="preserve">На первой лекции лектор обязан предупредить студентов, применительно к какому базовому учебнику (учебникам, учебным пособиям) будет прочитан курс.</w:t>
      </w:r>
    </w:p>
    <w:p>
      <w:pPr/>
      <w:r>
        <w:rPr/>
        <w:t xml:space="preserve">Лекционный курс должен давать наибольший объем информации и обеспечивать более глубокое понимание учебных вопросов при значительно меньшей затрате времени, чем это требуется большинству студентов на самостоятельное изучение материала.</w:t>
      </w:r>
    </w:p>
    <w:p>
      <w:pPr/>
      <w:r>
        <w:rPr>
          <w:b w:val="1"/>
          <w:bCs w:val="1"/>
        </w:rPr>
        <w:t xml:space="preserve">Практические занятия</w:t>
      </w:r>
    </w:p>
    <w:p>
      <w:pPr/>
      <w:r>
        <w:rPr/>
        <w:t xml:space="preserve">Практические занятия представляют собой детализацию лекционного теоретического материала, проводятся в целях закрепления курса и охватывают все основные разделы.</w:t>
      </w:r>
    </w:p>
    <w:p>
      <w:pPr/>
      <w:r>
        <w:rPr/>
        <w:t xml:space="preserve">Основной формой проведения практических занятий является обсуждение наиболее проблемных и сложных вопросов по отдельным темам, а также разбор примеров и ситуаций в аудиторных условиях. В обязанности преподавателя входят: оказание методической помощи и консультирование студентов по соответствующим темам курса.</w:t>
      </w:r>
    </w:p>
    <w:p>
      <w:pPr/>
      <w:r>
        <w:rPr/>
        <w:t xml:space="preserve">Активность на практических занятиях оценивается по следующим критериям:</w:t>
      </w:r>
    </w:p>
    <w:p>
      <w:pPr>
        <w:numPr>
          <w:ilvl w:val="0"/>
          <w:numId w:val="5"/>
        </w:numPr>
      </w:pPr>
      <w:r>
        <w:rPr/>
        <w:t xml:space="preserve">ответы на вопросы, предлагаемые преподавателем;</w:t>
      </w:r>
    </w:p>
    <w:p>
      <w:pPr>
        <w:numPr>
          <w:ilvl w:val="0"/>
          <w:numId w:val="5"/>
        </w:numPr>
      </w:pPr>
      <w:r>
        <w:rPr/>
        <w:t xml:space="preserve">участие в дискуссиях;</w:t>
      </w:r>
    </w:p>
    <w:p>
      <w:pPr>
        <w:numPr>
          <w:ilvl w:val="0"/>
          <w:numId w:val="5"/>
        </w:numPr>
      </w:pPr>
      <w:r>
        <w:rPr/>
        <w:t xml:space="preserve">выполнение заданий;</w:t>
      </w:r>
    </w:p>
    <w:p>
      <w:pPr>
        <w:numPr>
          <w:ilvl w:val="0"/>
          <w:numId w:val="5"/>
        </w:numPr>
      </w:pPr>
      <w:r>
        <w:rPr/>
        <w:t xml:space="preserve">ассистирование преподавателю в проведении занятий.</w:t>
      </w:r>
    </w:p>
    <w:p>
      <w:pPr/>
      <w:r>
        <w:rPr/>
        <w:t xml:space="preserve">Доклады и оппонирование докладов проверяют степень владения теоретическим материалом, а также корректность и строгость рассуждений.</w:t>
      </w:r>
    </w:p>
    <w:p>
      <w:pPr/>
      <w:r>
        <w:rPr/>
        <w:t xml:space="preserve">При проведении практических занятий реализуется принцип совместной деятельности студентов (обсуждение докладов, кейсов, задач). При этом процесс мышления и усвоения знаний более эффективен в том случае, если решение задачи осуществляется не индивидуально, а предполагает коллективные усилия. Поэтому практическое занятие эффективно тогда, когда проводится как заранее подготовленное совместное обсуждение выдвинутых вопросов. При этом приветствуется общий поиск ответов группой, возможность раскрытия и обоснования различных точек зрения студентов. Такие занятия обеспечивают контроль за усвоением знаний студентами.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>
          <w:b w:val="1"/>
          <w:bCs w:val="1"/>
        </w:rPr>
        <w:t xml:space="preserve">Лекции</w:t>
      </w:r>
    </w:p>
    <w:p>
      <w:pPr/>
      <w:r>
        <w:rPr/>
        <w:t xml:space="preserve">Лекционный курс предполагает систематизированное изложение основных вопросов учебного плана.</w:t>
      </w:r>
    </w:p>
    <w:p>
      <w:pPr/>
      <w:r>
        <w:rPr/>
        <w:t xml:space="preserve">На первой лекции лектор обязан предупредить студентов, применительно к какому базовому учебнику (учебникам, учебным пособиям) будет прочитан курс.</w:t>
      </w:r>
    </w:p>
    <w:p>
      <w:pPr/>
      <w:r>
        <w:rPr/>
        <w:t xml:space="preserve">Лекционный курс должен давать наибольший объем информации и обеспечивать более глубокое понимание учебных вопросов при значительно меньшей затрате времени, чем это требуется большинству студентов на самостоятельное изучение материала.</w:t>
      </w:r>
    </w:p>
    <w:p>
      <w:pPr/>
      <w:r>
        <w:rPr>
          <w:b w:val="1"/>
          <w:bCs w:val="1"/>
        </w:rPr>
        <w:t xml:space="preserve">Практические занятия</w:t>
      </w:r>
    </w:p>
    <w:p>
      <w:pPr/>
      <w:r>
        <w:rPr/>
        <w:t xml:space="preserve">Практические занятия представляют собой детализацию лекционного теоретического материала, проводятся в целях закрепления курса и охватывают все основные разделы.</w:t>
      </w:r>
    </w:p>
    <w:p>
      <w:pPr/>
      <w:r>
        <w:rPr/>
        <w:t xml:space="preserve">Основной формой проведения практических занятий является обсуждение наиболее проблемных и сложных вопросов по отдельным темам, а также разбор примеров и ситуаций в аудиторных условиях. В обязанности преподавателя входят: оказание методической помощи и консультирование студентов по соответствующим темам курса.</w:t>
      </w:r>
    </w:p>
    <w:p>
      <w:pPr/>
      <w:r>
        <w:rPr/>
        <w:t xml:space="preserve">Активность на практических занятиях оценивается по следующим критериям:</w:t>
      </w:r>
    </w:p>
    <w:p>
      <w:pPr>
        <w:numPr>
          <w:ilvl w:val="0"/>
          <w:numId w:val="6"/>
        </w:numPr>
      </w:pPr>
      <w:r>
        <w:rPr/>
        <w:t xml:space="preserve">ответы на вопросы, предлагаемые преподавателем;</w:t>
      </w:r>
    </w:p>
    <w:p>
      <w:pPr>
        <w:numPr>
          <w:ilvl w:val="0"/>
          <w:numId w:val="6"/>
        </w:numPr>
      </w:pPr>
      <w:r>
        <w:rPr/>
        <w:t xml:space="preserve">участие в дискуссиях;</w:t>
      </w:r>
    </w:p>
    <w:p>
      <w:pPr>
        <w:numPr>
          <w:ilvl w:val="0"/>
          <w:numId w:val="6"/>
        </w:numPr>
      </w:pPr>
      <w:r>
        <w:rPr/>
        <w:t xml:space="preserve">выполнение заданий;</w:t>
      </w:r>
    </w:p>
    <w:p>
      <w:pPr>
        <w:numPr>
          <w:ilvl w:val="0"/>
          <w:numId w:val="6"/>
        </w:numPr>
      </w:pPr>
      <w:r>
        <w:rPr/>
        <w:t xml:space="preserve">ассистирование преподавателю в проведении занятий.</w:t>
      </w:r>
    </w:p>
    <w:p>
      <w:pPr/>
      <w:r>
        <w:rPr/>
        <w:t xml:space="preserve">Доклады и оппонирование докладов проверяют степень владения теоретическим материалом, а также корректность и строгость рассуждений.</w:t>
      </w:r>
    </w:p>
    <w:p>
      <w:pPr/>
      <w:r>
        <w:rPr/>
        <w:t xml:space="preserve">При проведении практических занятий реализуется принцип совместной деятельности студентов (обсуждение докладов, кейсов, задач). При этом процесс мышления и усвоения знаний более эффективен в том случае, если решение задачи осуществляется не индивидуально, а предполагает коллективные усилия. Поэтому практическое занятие эффективно тогда, когда проводится как заранее подготовленное совместное обсуждение выдвинутых вопросов. При этом приветствуется общий поиск ответов группой, возможность раскрытия и обоснования различных точек зрения студентов. Такие занятия обеспечивают контроль за усвоением знаний студентами.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/>
      <w:r>
        <w:rPr/>
        <w:t xml:space="preserve">Зайцева, А. И. Туристские формальности / А. И. Зайцева, Р. С. Селезенев. – 2-е издание, переработанное и дополненное. – Кемерово : Кемеровский государственный университет, 2019. – 146 с. – ISBN 978-5-8353-2401-9. – EDN RZOBVY.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/>
      <w:r>
        <w:rPr/>
        <w:t xml:space="preserve">Иванова, Н. Н. Влияние туристских формальностей на развитие международного туризма в РФ / Н. Н. Иванова // Молодежь и наука: шаг к успеху : сборник научных статей 3-й Всероссийской научной конференции перспективных разработок молодых ученых: в 5 томах, Курск, 21–22 марта 2019 года / Юго-Западный государственный университет, Московский политехнический университет. Том 1. – Курск: Закрытое акционерное общество "Университетская книга", 2019. – С. 195-198. – EDN GTEEYP.</w:t>
      </w:r>
    </w:p>
    <w:p>
      <w:pPr/>
      <w:r>
        <w:rPr/>
        <w:t xml:space="preserve">Говоруцкая, И. А. Туристские формальности : Учебно-методический комплекс / И. А. Говоруцкая ; Кубанский государственный университет. – Краснодар : Кубанский государственный университет, 2019. – 20 с. – EDN WUTVAI.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numPr>
          <w:ilvl w:val="0"/>
          <w:numId w:val="7"/>
        </w:numPr>
      </w:pPr>
      <w:r>
        <w:rPr/>
        <w:t xml:space="preserve">Пакет Microsoft Office 2007-2010 (Word, Excel, Power Point)</w:t>
      </w:r>
    </w:p>
    <w:p>
      <w:pPr>
        <w:numPr>
          <w:ilvl w:val="0"/>
          <w:numId w:val="7"/>
        </w:numPr>
      </w:pPr>
      <w:r>
        <w:rPr/>
        <w:t xml:space="preserve">Пакет для просмотра и печати документов Adobe Acrobat Reader</w:t>
      </w:r>
    </w:p>
    <w:p>
      <w:pPr>
        <w:numPr>
          <w:ilvl w:val="0"/>
          <w:numId w:val="7"/>
        </w:numPr>
      </w:pPr>
      <w:r>
        <w:rPr/>
        <w:t xml:space="preserve">Средства поиска информации в глобальной сети Интернет и веб-пространстве: MS Internet Explorer, Mozilla Firefox, Opera и др.</w:t>
      </w:r>
    </w:p>
    <w:p>
      <w:pPr>
        <w:numPr>
          <w:ilvl w:val="0"/>
          <w:numId w:val="7"/>
        </w:numPr>
      </w:pPr>
      <w:r>
        <w:rPr/>
        <w:t xml:space="preserve">В качестве вспомогательных Интернет-ресурсов по дисциплине используются:</w:t>
      </w:r>
    </w:p>
    <w:p>
      <w:pPr>
        <w:numPr>
          <w:ilvl w:val="1"/>
          <w:numId w:val="7"/>
        </w:numPr>
      </w:pPr>
      <w:r>
        <w:rPr/>
        <w:t xml:space="preserve">Универсальная научно-популярная энциклопедия «Кругосвет»: URL: http://www.krugosvet.ru/</w:t>
      </w:r>
    </w:p>
    <w:p>
      <w:pPr>
        <w:numPr>
          <w:ilvl w:val="1"/>
          <w:numId w:val="7"/>
        </w:numPr>
      </w:pPr>
      <w:r>
        <w:rPr/>
        <w:t xml:space="preserve">Научная электронная библиотека «Киберленинка». URL: https://cyberleninka.ru/</w:t>
      </w:r>
    </w:p>
    <w:p>
      <w:pPr>
        <w:numPr>
          <w:ilvl w:val="1"/>
          <w:numId w:val="7"/>
        </w:numPr>
      </w:pPr>
      <w:r>
        <w:rPr/>
        <w:t xml:space="preserve">Научная электронная библиотека http://elibrary.ru/</w:t>
      </w:r>
    </w:p>
    <w:p>
      <w:pPr>
        <w:numPr>
          <w:ilvl w:val="1"/>
          <w:numId w:val="7"/>
        </w:numPr>
      </w:pPr>
      <w:r>
        <w:rPr/>
        <w:t xml:space="preserve">Библиотека Петрозаводского государственного университета </w:t>
      </w:r>
      <w:hyperlink r:id="rId7" w:history="1">
        <w:r>
          <w:rPr/>
          <w:t xml:space="preserve">http://library.petrsu.ru</w:t>
        </w:r>
      </w:hyperlink>
    </w:p>
    <w:p>
      <w:pPr>
        <w:numPr>
          <w:ilvl w:val="1"/>
          <w:numId w:val="7"/>
        </w:numPr>
      </w:pPr>
      <w:r>
        <w:rPr/>
        <w:t xml:space="preserve">Электронная библиотечная система «Университетская библиотека онлайн» [Электронный ресурс] – Режим доступа: </w:t>
      </w:r>
      <w:hyperlink r:id="rId8" w:history="1">
        <w:r>
          <w:rPr/>
          <w:t xml:space="preserve">http://biblioclub.ru/index.php?page=main_ub_red</w:t>
        </w:r>
      </w:hyperlink>
    </w:p>
    <w:p>
      <w:pPr>
        <w:numPr>
          <w:ilvl w:val="1"/>
          <w:numId w:val="7"/>
        </w:numPr>
      </w:pPr>
      <w:r>
        <w:rPr/>
        <w:t xml:space="preserve">Российский Союз Туриндустрии [Электронный ресурс].— URL: </w:t>
      </w:r>
      <w:hyperlink r:id="rId9" w:history="1">
        <w:r>
          <w:rPr/>
          <w:t xml:space="preserve">rostourunion.ru</w:t>
        </w:r>
      </w:hyperlink>
    </w:p>
    <w:p>
      <w:pPr>
        <w:numPr>
          <w:ilvl w:val="1"/>
          <w:numId w:val="7"/>
        </w:numPr>
      </w:pPr>
      <w:r>
        <w:rPr/>
        <w:t xml:space="preserve">Федеральное агентство по туризму [Электронный ресурс].— URL: </w:t>
      </w:r>
      <w:hyperlink r:id="rId10" w:history="1">
        <w:r>
          <w:rPr/>
          <w:t xml:space="preserve">www.russiatourism.ru</w:t>
        </w:r>
      </w:hyperlink>
    </w:p>
    <w:p>
      <w:pPr>
        <w:numPr>
          <w:ilvl w:val="1"/>
          <w:numId w:val="7"/>
        </w:numPr>
      </w:pPr>
      <w:r>
        <w:rPr/>
        <w:t xml:space="preserve">Электронная газета Российского Союза Туриндустрии [Электронный ресурс].— URL: </w:t>
      </w:r>
      <w:hyperlink r:id="rId11" w:history="1">
        <w:r>
          <w:rPr/>
          <w:t xml:space="preserve">ratanews.ru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/>
      <w:r>
        <w:rPr/>
        <w:t xml:space="preserve">Электронная информационно-образовательная среда (далее - ЭИОС) включает в себя электронные информационные ресурсы, электронные образовательные ресурсы, совокупность информационных технологий, телекоммуникационных технологий, соответствующих технологических средств, обеспечивающих освоение обучающимися образовательных программ всех уровней в полном объеме независимо от места нахождения обучающихся.</w:t>
      </w:r>
    </w:p>
    <w:p>
      <w:pPr/>
    </w:p>
    <w:p>
      <w:pPr/>
      <w:r>
        <w:rPr/>
        <w:t xml:space="preserve">Составными элементами ЭИОС университета являются:</w:t>
      </w:r>
    </w:p>
    <w:p>
      <w:pPr/>
    </w:p>
    <w:p>
      <w:pPr>
        <w:numPr>
          <w:ilvl w:val="0"/>
          <w:numId w:val="8"/>
        </w:numPr>
      </w:pPr>
      <w:r>
        <w:rPr/>
        <w:t xml:space="preserve">официальный сайт университета (https://petrsu.ru);</w:t>
      </w:r>
    </w:p>
    <w:p>
      <w:pPr/>
    </w:p>
    <w:p>
      <w:pPr>
        <w:numPr>
          <w:ilvl w:val="0"/>
          <w:numId w:val="9"/>
        </w:numPr>
      </w:pPr>
      <w:r>
        <w:rPr/>
        <w:t xml:space="preserve">Информационно-Аналитическая Интегрированная Система управления вузом (ИАИС) (https://iias.petrsu.ru);</w:t>
      </w:r>
    </w:p>
    <w:p>
      <w:pPr/>
    </w:p>
    <w:p>
      <w:pPr>
        <w:numPr>
          <w:ilvl w:val="0"/>
          <w:numId w:val="10"/>
        </w:numPr>
      </w:pPr>
      <w:r>
        <w:rPr/>
        <w:t xml:space="preserve">образовательный портал ПетрГУ (https://edu.petrsu.ru);</w:t>
      </w:r>
    </w:p>
    <w:p>
      <w:pPr/>
    </w:p>
    <w:p>
      <w:pPr>
        <w:numPr>
          <w:ilvl w:val="0"/>
          <w:numId w:val="11"/>
        </w:numPr>
      </w:pPr>
      <w:r>
        <w:rPr/>
        <w:t xml:space="preserve">система электронной поддержки учебных курсов на базе программного обеспечения Moodle (https://moodle2.petrsu.ru ), WebCT (https://webct.ru), Blackboard (https://blackboard.petrsu.ru), WebTutor (https://WebTutor.petrsu.ru) со встроенными подсистемами тестирования;</w:t>
      </w:r>
    </w:p>
    <w:p>
      <w:pPr/>
    </w:p>
    <w:p>
      <w:pPr>
        <w:numPr>
          <w:ilvl w:val="0"/>
          <w:numId w:val="12"/>
        </w:numPr>
      </w:pPr>
      <w:r>
        <w:rPr/>
        <w:t xml:space="preserve">электронные портфолио обучающихся ПетрГУ (https://portfolio.petrsu.ru);</w:t>
      </w:r>
    </w:p>
    <w:p>
      <w:pPr/>
    </w:p>
    <w:p>
      <w:pPr>
        <w:numPr>
          <w:ilvl w:val="0"/>
          <w:numId w:val="13"/>
        </w:numPr>
      </w:pPr>
      <w:r>
        <w:rPr/>
        <w:t xml:space="preserve">научная библиотека ПетрГУ (https://library.petrsu.ru) и электронный каталог «Фолиант» (https://foliant.ru/catalog/psulibr) ;</w:t>
      </w:r>
    </w:p>
    <w:p>
      <w:pPr/>
    </w:p>
    <w:p>
      <w:pPr>
        <w:numPr>
          <w:ilvl w:val="0"/>
          <w:numId w:val="14"/>
        </w:numPr>
      </w:pPr>
      <w:r>
        <w:rPr/>
        <w:t xml:space="preserve">электронная библиотека Республики Карелия (https://elibrary.karelia.ru);</w:t>
      </w:r>
    </w:p>
    <w:p>
      <w:pPr/>
    </w:p>
    <w:p>
      <w:pPr>
        <w:numPr>
          <w:ilvl w:val="0"/>
          <w:numId w:val="15"/>
        </w:numPr>
      </w:pPr>
      <w:r>
        <w:rPr/>
        <w:t xml:space="preserve">электронные научные журналы ПетрГУ (https://petrsu.ru/page/science/journals);</w:t>
      </w:r>
    </w:p>
    <w:p>
      <w:pPr/>
    </w:p>
    <w:p>
      <w:pPr>
        <w:numPr>
          <w:ilvl w:val="0"/>
          <w:numId w:val="16"/>
        </w:numPr>
      </w:pPr>
      <w:r>
        <w:rPr/>
        <w:t xml:space="preserve">корпоративная сеть ПетрГУ, включая беспроводной сегмент, и корпоративная почта;</w:t>
      </w:r>
    </w:p>
    <w:p>
      <w:pPr/>
    </w:p>
    <w:p>
      <w:pPr>
        <w:numPr>
          <w:ilvl w:val="0"/>
          <w:numId w:val="17"/>
        </w:numPr>
      </w:pPr>
      <w:r>
        <w:rPr/>
        <w:t xml:space="preserve">системы видеоконференцсвязи (TrueConf, Zoom (https://zoom.us/) и др.), сервер видеотрансляций Wowza;</w:t>
      </w:r>
    </w:p>
    <w:p>
      <w:pPr/>
    </w:p>
    <w:p>
      <w:pPr>
        <w:numPr>
          <w:ilvl w:val="0"/>
          <w:numId w:val="18"/>
        </w:numPr>
      </w:pPr>
      <w:r>
        <w:rPr/>
        <w:t xml:space="preserve">официальные сообщества университета в социальных сетях («Вконтакте» (https://vk.com/petrsu_ru ), «Facebook» (https://www.facebook.com/petrsunews ),«Twitter» (https://twitter.com/PetrSU_news),«Youtube» (https://www.youtube.com/channel/UCF6X8SpjmB8v2X6KGZBJNwA) и др.;</w:t>
      </w:r>
    </w:p>
    <w:p>
      <w:pPr>
        <w:numPr>
          <w:ilvl w:val="0"/>
          <w:numId w:val="18"/>
        </w:numPr>
      </w:pPr>
      <w:r>
        <w:rPr/>
        <w:t xml:space="preserve">внешние электронные библиотечные системы («Университетская библиотека онлайн» (https://www.biblioclub.ru), Издательств «Лань» (https://e.lanbook.com), «Консультант студента.</w:t>
      </w:r>
    </w:p>
    <w:p>
      <w:pPr>
        <w:numPr>
          <w:ilvl w:val="0"/>
          <w:numId w:val="18"/>
        </w:numPr>
      </w:pPr>
      <w:r>
        <w:rPr/>
        <w:t xml:space="preserve">Студенческая электронная библиотека» https://www.studentlibrary.ru),</w:t>
      </w:r>
      <w:r>
        <w:rPr/>
        <w:t xml:space="preserve">  </w:t>
      </w:r>
      <w:r>
        <w:rPr/>
        <w:t xml:space="preserve">«Консультант врача: электронная медицинская библиотека» (https://www.rosmedlib.ru));</w:t>
      </w:r>
    </w:p>
    <w:p>
      <w:pPr>
        <w:numPr>
          <w:ilvl w:val="0"/>
          <w:numId w:val="18"/>
        </w:numPr>
      </w:pPr>
      <w:r>
        <w:rPr/>
        <w:t xml:space="preserve">внешние образовательные платформы ("Юрайт" (https://urait.ru/), E-nano (https://edunano.ru/) и др.)</w:t>
      </w:r>
    </w:p>
    <w:p>
      <w:pPr>
        <w:numPr>
          <w:ilvl w:val="0"/>
          <w:numId w:val="18"/>
        </w:numPr>
      </w:pPr>
      <w:r>
        <w:rPr/>
        <w:t xml:space="preserve">система «Антиплагиат.ВУЗ» (</w:t>
      </w:r>
      <w:hyperlink r:id="rId12" w:history="1">
        <w:r>
          <w:rPr/>
          <w:t xml:space="preserve">https://petrsu.antiplagiat.ru</w:t>
        </w:r>
      </w:hyperlink>
      <w:r>
        <w:rPr/>
        <w:t xml:space="preserve">);</w:t>
      </w:r>
    </w:p>
    <w:p>
      <w:pPr>
        <w:numPr>
          <w:ilvl w:val="0"/>
          <w:numId w:val="18"/>
        </w:numPr>
      </w:pPr>
      <w:r>
        <w:rPr/>
        <w:t xml:space="preserve">иные компоненты, необходимые для организации учебного процесса и взаимодействия компонентов ЭИОС.</w:t>
      </w:r>
    </w:p>
    <w:p>
      <w:pPr/>
    </w:p>
    <w:p>
      <w:pPr/>
      <w:r>
        <w:rPr/>
        <w:t xml:space="preserve">Образовательный курс в системе Мудл: </w:t>
      </w:r>
      <w:hyperlink r:id="rId13" w:history="1">
        <w:r>
          <w:rPr/>
          <w:t xml:space="preserve">https://moodle2.petrsu.ru/course/view.php?id=2135</w:t>
        </w:r>
      </w:hyperlink>
      <w:r>
        <w:rPr/>
        <w:t xml:space="preserve">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9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9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2024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D23A5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4F0CD6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A75E2E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9715E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017CD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86304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23AA4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D39D8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9C323541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8D971DDB"/>
    <w:multiLevelType w:val="multilevel"/>
    <w:lvl w:ilvl="0">
      <w:start w:val="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C3BCDC7"/>
    <w:multiLevelType w:val="multilevel"/>
    <w:lvl w:ilvl="0">
      <w:start w:val="4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A8B2FAB2"/>
    <w:multiLevelType w:val="multilevel"/>
    <w:lvl w:ilvl="0">
      <w:start w:val="5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F1B605D9"/>
    <w:multiLevelType w:val="multilevel"/>
    <w:lvl w:ilvl="0">
      <w:start w:val="6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4C7D5EB8"/>
    <w:multiLevelType w:val="multilevel"/>
    <w:lvl w:ilvl="0">
      <w:start w:val="7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A4B3CBD4"/>
    <w:multiLevelType w:val="multilevel"/>
    <w:lvl w:ilvl="0">
      <w:start w:val="8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7BAF1AC7"/>
    <w:multiLevelType w:val="multilevel"/>
    <w:lvl w:ilvl="0">
      <w:start w:val="9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3C95194C"/>
    <w:multiLevelType w:val="multilevel"/>
    <w:lvl w:ilvl="0">
      <w:start w:val="10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0A0BAA1C"/>
    <w:multiLevelType w:val="multilevel"/>
    <w:lvl w:ilvl="0">
      <w:start w:val="1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6045562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library.petrsu.ru" TargetMode="External"/><Relationship Id="rId8" Type="http://schemas.openxmlformats.org/officeDocument/2006/relationships/hyperlink" Target="http://biblioclub.ru/index.php?page=main_ub_red" TargetMode="External"/><Relationship Id="rId9" Type="http://schemas.openxmlformats.org/officeDocument/2006/relationships/hyperlink" Target="http://www.rostourunion.ru" TargetMode="External"/><Relationship Id="rId10" Type="http://schemas.openxmlformats.org/officeDocument/2006/relationships/hyperlink" Target="http://www.russiatourism.ru" TargetMode="External"/><Relationship Id="rId11" Type="http://schemas.openxmlformats.org/officeDocument/2006/relationships/hyperlink" Target="http://www.ratanews.ru" TargetMode="External"/><Relationship Id="rId12" Type="http://schemas.openxmlformats.org/officeDocument/2006/relationships/hyperlink" Target="https://petrsu.antiplagiat.ru" TargetMode="External"/><Relationship Id="rId13" Type="http://schemas.openxmlformats.org/officeDocument/2006/relationships/hyperlink" Target="https://moodle2.petrsu.ru/course/view.php?id=213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2026-04-21T09:20:00+03:00</dcterms:created>
  <dcterms:modified xsi:type="dcterms:W3CDTF">2026-04-21T09:20:00+03:00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