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-представлений о направлении подготовки «Техносферная безопасность»</w:t>
      </w:r>
    </w:p>
    <w:p>
      <w:pPr/>
      <w:r>
        <w:rPr/>
        <w:t xml:space="preserve">-общих представлений о структуре, задачах и особенностях деятельности специализированных служб МЧС, РСЧС, ГО.</w:t>
      </w:r>
    </w:p>
    <w:p>
      <w:pPr/>
      <w:r>
        <w:rPr/>
        <w:t xml:space="preserve">-общих представлений о структуре, задачах и особенностях деятельности отделов охраны труда организаций</w:t>
      </w:r>
    </w:p>
    <w:p>
      <w:pPr/>
      <w:r>
        <w:rPr/>
        <w:t xml:space="preserve">-знаний о видах чрезвычайных ситуаций, аварийно-спасательных работах.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-закрепление теоретических знаний по основным дисциплинам курса, полученных в процессе обучения, а также ознакомление с соответствующей направлению обучения спецификой организации (предприятия) или его подразделения;</w:t>
      </w:r>
    </w:p>
    <w:p>
      <w:pPr/>
      <w:r>
        <w:rPr/>
        <w:t xml:space="preserve">-выяснение основных целей деятельности организации и выполняемых ею функций;</w:t>
      </w:r>
    </w:p>
    <w:p>
      <w:pPr/>
      <w:r>
        <w:rPr/>
        <w:t xml:space="preserve">-ознакомление с нормативно-правовыми документами;</w:t>
      </w:r>
    </w:p>
    <w:p>
      <w:pPr/>
      <w:r>
        <w:rPr/>
        <w:t xml:space="preserve">-изучение организационной структуры и распределения функций между подразделениями и работниками;</w:t>
      </w:r>
    </w:p>
    <w:p>
      <w:pPr/>
      <w:r>
        <w:rPr/>
        <w:t xml:space="preserve">-изучение видов АСР, порядка аттестации спасателей</w:t>
      </w:r>
    </w:p>
    <w:p>
      <w:pPr/>
      <w:r>
        <w:rPr/>
        <w:t xml:space="preserve">-выполнение индивидуального задания.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>
          <w:i w:val="1"/>
          <w:iCs w:val="1"/>
        </w:rPr>
        <w:t xml:space="preserve">Место проведения стационарной практики: </w:t>
      </w:r>
    </w:p>
    <w:p>
      <w:pPr/>
      <w:r>
        <w:rPr/>
        <w:t xml:space="preserve">-г. Петрозаводск, ул. Пушкинская, 17, кафедра безопасности жизнедеятельности и здоровьесберегающих технологий ИФКСиТ ПетрГУ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История Карелии (О), Методы научных исследований (О), Производственная практика (проектно-технологическая практика) (О), Выполнение и защита выпускной квалификационной работы (И), Учебная проектно-технологическая практика (О), Турагентская деятельность (О), Преддипломная практика (И), Подготовка к сдаче и сдача государственного экзамена (И), Учебная практика (ознакомительная) (О), Информационные технологии в туристской индустрии (О), Безопасность в туризме (О), Краеведение (НО), Математика (Н), Информатика (НО), Введение в профессиональную деятельность (Н), Философия (НО), История туризма и гостеприимства (НО), География Карелии (О), Технология и методики проведения экскурсий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Организация и проведение деловых мероприятий (О), Производственная практика (проектно-технологическая практика) (О), Выполнение и защита выпускной квалификационной работы (И), Конфликтология (О), Анимационная деятельность (О), Событийный туризм (О), Преддипломная практика (И), Подготовка к сдаче и сдача государственного экзамена (И), Учебная практика (ознакомительная) (О), Производственная практика (сервисная практика) (О), Введение в профессиональную деятельность (Н), Психология (О), Экологический туризм (О), Основы делового общения (НО), Основы экскурсионной деятельности (О), Социальный туризм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Производственная практика (проектно-технологическая практика) (О), Выполнение и защита выпускной квалификационной работы (И), Музееведение (О), Преддипломная практика (И), Подготовка к сдаче и сдача государственного экзамена (И), Учебная практика (ознакомительная) (О), Производственная практика (сервисная практика) (О), Иностранный язык второй (О), Русский язык и культура речи (НО), Иностранный язык (НО), Основы делового общения (НО), Связи с общественностью (О), Риторика в работе экскурсовода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Производственная практика (проектно-технологическая практика) (О), Библиография (+), Выполнение и защита выпускной квалификационной работы (И), Профессионально-личностное самоопределение (Н), Технологии поиска работы (+), Технологии семейного туризма (О), Преддипломная практика (И), Подготовка к сдаче и сдача государственного экзамена (И), Учебная практика (ознакомительная) (О), Менеджмент в профессиональной деятельности (О), Психология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Методы научных исследований (Н), Выполнение и защита выпускной квалификационной работы (И), Подготовка к сдаче и сдача государственного экзамена (И), Учебная практика (ознакомительная) (О), Производственная практика (сервисная практика) (О), Связи с общественностью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Осуществляет маркетинговые исследования  рынка, потребителей, конкурентов;
ОПК-4.2. Организует продажи и продвижение услуг профессиональной продукта, в том числе с помощью современных технологий;
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Выполнение и защита выпускной квалификационной работы (И), Транспортное обеспечение в туризме (О), Подготовка к сдаче и сдача государственного экзамена (И), Учебная практика (ознакомительная) (О), Производственная практика (сервисная практика) (О), Безопасность жизнедеятельности (НО).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
ОПК-7.2. Обеспечивает безопасное обслуживание потребителей на основе разработанных предупредительных мер;
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инструктажами по технике безопасности в период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установочную конференцию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Министерства Российской Федерации по делам гражданской обороны, чрезвычайным ситуациям и ликвидации последствий стихийных бедствий. История создания, структура, деятельность, задачи МЧС России.Изучение сайта, нормативных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Детельность Главного управления МЧС России по субъекту РФ (по заданию руководителя практики). Характеристика субъекта. Структура сайта ГУ МЧС России по СРФ. Руководство и структура ГУ МЧС России по СРФ. Полномочия, задачи и функции ГУ МЧС России по СРФ. Силы и средства ГУ МЧС России по СРФ.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Единой государственной системы предупреждения и ликвидации чрезвычайных ситуаций (РСЧС). Структура РСЧС. Режимы функционирования органов управления и сил РСЧС. Задачи РСЧС. Нормативно-правовая база, регламентирующая деятельность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оборона. Нормативно-правовая база. О гражданской обороне и ее задачах. Силы гражданской обороны. Руководство и управление гражданской обороной.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аварийно-спасательных служб и спасателей. Основные принципы деятельности аварийно-спасательных служб и спасателей, виды аварийно-спасательных работ. Аварийно-спасательные службы, их создание, задачи и аттестация. Спасатели, их статус, аттестация, права и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заданий руководителя в рамках основного этапа практики, изучение материала, анализ, составление таблиц,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отчёта по итогам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заключительной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 с оценкой.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-экскурсии;</w:t>
      </w:r>
    </w:p>
    <w:p>
      <w:pPr/>
      <w:r>
        <w:rPr/>
        <w:t xml:space="preserve">-самостоятельная работа студента;</w:t>
      </w:r>
    </w:p>
    <w:p>
      <w:pPr/>
      <w:r>
        <w:rPr/>
        <w:t xml:space="preserve">-консультации;</w:t>
      </w:r>
    </w:p>
    <w:p>
      <w:pPr/>
      <w:r>
        <w:rPr/>
        <w:t xml:space="preserve">-работа с документами и знакомство с оборудованием и техникой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задания,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Т</w:t>
      </w:r>
      <w:r>
        <w:rPr/>
        <w:t xml:space="preserve">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междустрочный интервал 1,5, выравнивание текста по ширине) по установленной форме.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собеседованию:</w:t>
      </w:r>
    </w:p>
    <w:p>
      <w:pPr/>
      <w:r>
        <w:rPr/>
        <w:t xml:space="preserve">Деятельность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>
      <w:pPr/>
      <w:r>
        <w:rPr/>
        <w:t xml:space="preserve">Структура, деятельность, задачи Министерства</w:t>
      </w:r>
    </w:p>
    <w:p>
      <w:pPr/>
      <w:r>
        <w:rPr/>
        <w:t xml:space="preserve">Деятельность Главных управлений МЧС России</w:t>
      </w:r>
    </w:p>
    <w:p>
      <w:pPr/>
      <w:r>
        <w:rPr/>
        <w:t xml:space="preserve">Структура сайта ГУ МЧС России по СРФ</w:t>
      </w:r>
    </w:p>
    <w:p>
      <w:pPr/>
      <w:r>
        <w:rPr/>
        <w:t xml:space="preserve">Руководство и структура ГУ МЧС России по СРФ</w:t>
      </w:r>
    </w:p>
    <w:p>
      <w:pPr/>
      <w:r>
        <w:rPr/>
        <w:t xml:space="preserve">Полномочия, задачи и функции ГУ МЧС России по СРФ</w:t>
      </w:r>
    </w:p>
    <w:p>
      <w:pPr/>
      <w:r>
        <w:rPr/>
        <w:t xml:space="preserve">Силы и средства ГУ МЧС России по СРФ</w:t>
      </w:r>
    </w:p>
    <w:p>
      <w:pPr/>
      <w:r>
        <w:rPr/>
        <w:t xml:space="preserve">Единая государственная система предупреждения и ликвидации чрезвычайных ситуаций (РСЧС)</w:t>
      </w:r>
    </w:p>
    <w:p>
      <w:pPr/>
      <w:r>
        <w:rPr/>
        <w:t xml:space="preserve">Структура РСЧС</w:t>
      </w:r>
    </w:p>
    <w:p>
      <w:pPr/>
      <w:r>
        <w:rPr/>
        <w:t xml:space="preserve">Режимы функционирования органов управления и сил РСЧС</w:t>
      </w:r>
    </w:p>
    <w:p>
      <w:pPr/>
      <w:r>
        <w:rPr/>
        <w:t xml:space="preserve">Задачи РСЧС</w:t>
      </w:r>
    </w:p>
    <w:p>
      <w:pPr/>
      <w:r>
        <w:rPr/>
        <w:t xml:space="preserve">Нормативно-правовая база, регламентирующая деятельность РСЧС</w:t>
      </w:r>
    </w:p>
    <w:p>
      <w:pPr/>
      <w:r>
        <w:rPr/>
        <w:t xml:space="preserve">Гражданская оборона</w:t>
      </w:r>
    </w:p>
    <w:p>
      <w:pPr/>
      <w:r>
        <w:rPr/>
        <w:t xml:space="preserve">О гражданской обороне и ее задачах</w:t>
      </w:r>
    </w:p>
    <w:p>
      <w:pPr/>
      <w:r>
        <w:rPr/>
        <w:t xml:space="preserve">Силы гражданской обороны</w:t>
      </w:r>
    </w:p>
    <w:p>
      <w:pPr/>
      <w:r>
        <w:rPr/>
        <w:t xml:space="preserve">История создания РСЧС</w:t>
      </w:r>
    </w:p>
    <w:p>
      <w:pPr/>
      <w:r>
        <w:rPr/>
        <w:t xml:space="preserve">История создания ГО</w:t>
      </w:r>
    </w:p>
    <w:p>
      <w:pPr/>
      <w:r>
        <w:rPr/>
        <w:t xml:space="preserve">Руководство и управление гражданской обороной</w:t>
      </w:r>
    </w:p>
    <w:p>
      <w:pPr/>
      <w:r>
        <w:rPr/>
        <w:t xml:space="preserve">Деятельность аварийно-спасательных служб и спасателей</w:t>
      </w:r>
    </w:p>
    <w:p>
      <w:pPr/>
      <w:r>
        <w:rPr/>
        <w:t xml:space="preserve">Основные принципы деятельности аварийно-спасательных служб и спасателей, виды аварийно-спасательных работ</w:t>
      </w:r>
    </w:p>
    <w:p>
      <w:pPr/>
      <w:r>
        <w:rPr/>
        <w:t xml:space="preserve">Аварийно-спасательные службы, их создание, задачи и аттестация</w:t>
      </w:r>
    </w:p>
    <w:p>
      <w:pPr/>
      <w:r>
        <w:rPr/>
        <w:t xml:space="preserve">Спасатели, их статус, аттестация, права и обязанности</w:t>
      </w:r>
    </w:p>
    <w:p>
      <w:pPr/>
      <w:r>
        <w:rPr/>
        <w:t xml:space="preserve">Критерии оценивания собеседования</w:t>
      </w:r>
    </w:p>
    <w:p>
      <w:pPr/>
      <w:r>
        <w:rPr>
          <w:i w:val="1"/>
          <w:iCs w:val="1"/>
        </w:rPr>
        <w:t xml:space="preserve">«Отлично» </w:t>
      </w:r>
      <w:r>
        <w:rPr/>
        <w:t xml:space="preserve">выставляется в случае, если обучающийся ответил на вопросы без ошибок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«Хорошо»</w:t>
      </w:r>
      <w:r>
        <w:rPr/>
        <w:t xml:space="preserve"> выставляется в случае, если обучающийся допустил не более 1-2 ошибок в ответе</w:t>
      </w:r>
    </w:p>
    <w:p>
      <w:pPr/>
      <w:r>
        <w:rPr>
          <w:i w:val="1"/>
          <w:iCs w:val="1"/>
        </w:rPr>
        <w:t xml:space="preserve">«Удовлетворительно»</w:t>
      </w:r>
      <w:r>
        <w:rPr/>
        <w:t xml:space="preserve"> выставляется в случае, если обучающийся допустил 3 и более значительных ошибок в ответе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выставляется в случае,</w:t>
      </w:r>
    </w:p>
    <w:p>
      <w:pPr/>
      <w:r>
        <w:rPr/>
        <w:t xml:space="preserve">- если обучающийся не ответил на вопросы</w:t>
      </w:r>
    </w:p>
    <w:p>
      <w:pPr/>
      <w:r>
        <w:rPr/>
        <w:t xml:space="preserve">- если обучающийся не выполнил все необходимые этапы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/>
      <w:r>
        <w:rPr/>
        <w:t xml:space="preserve">Деятельность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>
      <w:pPr/>
      <w:r>
        <w:rPr/>
        <w:t xml:space="preserve">Структура, деятельность, задачи Министерства</w:t>
      </w:r>
    </w:p>
    <w:p>
      <w:pPr/>
      <w:r>
        <w:rPr/>
        <w:t xml:space="preserve">Деятельность Главных управлений МЧС России</w:t>
      </w:r>
    </w:p>
    <w:p>
      <w:pPr/>
      <w:r>
        <w:rPr/>
        <w:t xml:space="preserve">Структура сайта ГУ МЧС России по СРФ</w:t>
      </w:r>
    </w:p>
    <w:p>
      <w:pPr/>
      <w:r>
        <w:rPr/>
        <w:t xml:space="preserve">Руководство и структура ГУ МЧС России по СРФ</w:t>
      </w:r>
    </w:p>
    <w:p>
      <w:pPr/>
      <w:r>
        <w:rPr/>
        <w:t xml:space="preserve">Полномочия, задачи и функции ГУ МЧС России по СРФ</w:t>
      </w:r>
    </w:p>
    <w:p>
      <w:pPr/>
      <w:r>
        <w:rPr/>
        <w:t xml:space="preserve">Силы и средства ГУ МЧС России по СРФ</w:t>
      </w:r>
    </w:p>
    <w:p>
      <w:pPr/>
      <w:r>
        <w:rPr/>
        <w:t xml:space="preserve">Единая государственная система предупреждения и ликвидации чрезвычайных ситуаций (РСЧС)</w:t>
      </w:r>
    </w:p>
    <w:p>
      <w:pPr/>
      <w:r>
        <w:rPr/>
        <w:t xml:space="preserve">Структура РСЧС</w:t>
      </w:r>
    </w:p>
    <w:p>
      <w:pPr/>
      <w:r>
        <w:rPr/>
        <w:t xml:space="preserve">Режимы функционирования органов управления и сил РСЧС</w:t>
      </w:r>
    </w:p>
    <w:p>
      <w:pPr/>
      <w:r>
        <w:rPr/>
        <w:t xml:space="preserve">Задачи РСЧС</w:t>
      </w:r>
    </w:p>
    <w:p>
      <w:pPr/>
      <w:r>
        <w:rPr/>
        <w:t xml:space="preserve">Нормативно-правовая база, регламентирующая деятельность РСЧС</w:t>
      </w:r>
    </w:p>
    <w:p>
      <w:pPr/>
      <w:r>
        <w:rPr/>
        <w:t xml:space="preserve">Гражданская оборона</w:t>
      </w:r>
    </w:p>
    <w:p>
      <w:pPr/>
      <w:r>
        <w:rPr/>
        <w:t xml:space="preserve">О гражданской обороне и ее задачах</w:t>
      </w:r>
    </w:p>
    <w:p>
      <w:pPr/>
      <w:r>
        <w:rPr/>
        <w:t xml:space="preserve">Силы гражданской обороны</w:t>
      </w:r>
    </w:p>
    <w:p>
      <w:pPr/>
      <w:r>
        <w:rPr/>
        <w:t xml:space="preserve">История создания РСЧС</w:t>
      </w:r>
    </w:p>
    <w:p>
      <w:pPr/>
      <w:r>
        <w:rPr/>
        <w:t xml:space="preserve">История создания ГО</w:t>
      </w:r>
    </w:p>
    <w:p>
      <w:pPr/>
      <w:r>
        <w:rPr/>
        <w:t xml:space="preserve">Руководство и управление гражданской обороной</w:t>
      </w:r>
    </w:p>
    <w:p>
      <w:pPr/>
      <w:r>
        <w:rPr/>
        <w:t xml:space="preserve">Деятельность аварийно-спасательных служб и спасателей</w:t>
      </w:r>
    </w:p>
    <w:p>
      <w:pPr/>
      <w:r>
        <w:rPr/>
        <w:t xml:space="preserve">Основные принципы деятельности аварийно-спасательных служб и спасателей, виды аварийно-спасательных работ</w:t>
      </w:r>
    </w:p>
    <w:p>
      <w:pPr/>
      <w:r>
        <w:rPr/>
        <w:t xml:space="preserve">Аварийно-спасательные службы, их создание, задачи и аттестация</w:t>
      </w:r>
    </w:p>
    <w:p>
      <w:pPr/>
      <w:r>
        <w:rPr/>
        <w:t xml:space="preserve">Спасатели, их статус, аттестация, права и обязанности.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Обучающийся отражает результаты проделанной работы в рамках прохождения практики в виде итогового отчета.</w:t>
      </w:r>
    </w:p>
    <w:p>
      <w:pPr/>
      <w:r>
        <w:rPr>
          <w:b w:val="1"/>
          <w:bCs w:val="1"/>
          <w:i w:val="1"/>
          <w:iCs w:val="1"/>
        </w:rPr>
        <w:t xml:space="preserve">Форма Отчета по итогам прохождения практики</w:t>
      </w:r>
    </w:p>
    <w:p>
      <w:pPr/>
      <w:r>
        <w:rPr/>
        <w:t xml:space="preserve">Титульный лист: указывается ФИО обучающегося, номер группы, направление подготовки, место прохождения практики, год.</w:t>
      </w:r>
    </w:p>
    <w:p>
      <w:pPr/>
      <w:r>
        <w:rPr/>
        <w:t xml:space="preserve">Основная часть должна включать:</w:t>
      </w:r>
    </w:p>
    <w:p>
      <w:pPr/>
      <w:r>
        <w:rPr/>
        <w:t xml:space="preserve">1 Место прохождения практики</w:t>
      </w:r>
    </w:p>
    <w:p>
      <w:pPr/>
      <w:r>
        <w:rPr/>
        <w:t xml:space="preserve">2 Даты прохождения практики</w:t>
      </w:r>
    </w:p>
    <w:p>
      <w:pPr/>
      <w:r>
        <w:rPr/>
        <w:t xml:space="preserve">3 Цели и задачи практики</w:t>
      </w:r>
    </w:p>
    <w:p>
      <w:pPr/>
      <w:r>
        <w:rPr/>
        <w:t xml:space="preserve">4 Этапы проведенных работ</w:t>
      </w:r>
    </w:p>
    <w:p>
      <w:pPr/>
      <w:r>
        <w:rPr/>
        <w:t xml:space="preserve">5 Итоги проведенных работ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hyperlink r:id="rId7" w:history="1">
        <w:r>
          <w:rPr/>
          <w:t xml:space="preserve">Конституция Российской Федерации (принята всенародным голосованием 12.12.1993)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Федеральный закон от 21.12.1994 № 68-ФЗ «О защите населения и территорий от чрезвычайных ситуаций природного и техногенного характера».</w:t>
      </w:r>
    </w:p>
    <w:p>
      <w:pPr>
        <w:numPr>
          <w:ilvl w:val="0"/>
          <w:numId w:val="1"/>
        </w:numPr>
      </w:pPr>
      <w:r>
        <w:rPr/>
        <w:t xml:space="preserve">Постановление Правительства РФ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</w:p>
    <w:p>
      <w:pPr>
        <w:numPr>
          <w:ilvl w:val="0"/>
          <w:numId w:val="1"/>
        </w:numPr>
      </w:pPr>
      <w:r>
        <w:rPr/>
        <w:t xml:space="preserve">«Трудовой кодекс Российской Федерации» от 30.12.2001 №197-ФЗ.</w:t>
      </w:r>
    </w:p>
    <w:p>
      <w:pPr>
        <w:numPr>
          <w:ilvl w:val="0"/>
          <w:numId w:val="1"/>
        </w:numPr>
      </w:pPr>
      <w:r>
        <w:rPr/>
        <w:t xml:space="preserve">Постановление Правительства РФ от 30.12.2003 № 794 «О единой государственной системе предупреждения и ликвидации чрезвычайных ситуаций»</w:t>
      </w:r>
    </w:p>
    <w:p>
      <w:pPr>
        <w:numPr>
          <w:ilvl w:val="0"/>
          <w:numId w:val="1"/>
        </w:numPr>
      </w:pPr>
      <w:r>
        <w:rPr/>
        <w:t xml:space="preserve">СП 88.13330.2014. Свод правил. Защитные сооружения гражданской обороны. Актуализированная редакция СНиП </w:t>
      </w:r>
      <w:r>
        <w:rPr/>
        <w:t xml:space="preserve">II</w:t>
      </w:r>
      <w:r>
        <w:rPr/>
        <w:t xml:space="preserve">-11-77* (утв. Приказом Минстроя России от 18.02.2014 № 59/пр).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ГОСТ Р 42.4.03-2015 «Защитные сооружения гражданской обороны. </w:t>
      </w:r>
      <w:r>
        <w:rPr/>
        <w:t xml:space="preserve">Классификация. Общие технические требования».</w:t>
      </w:r>
    </w:p>
    <w:p>
      <w:pPr>
        <w:numPr>
          <w:ilvl w:val="0"/>
          <w:numId w:val="1"/>
        </w:numPr>
      </w:pPr>
      <w:r>
        <w:rPr/>
        <w:t xml:space="preserve">Постановление Правительства РФ от 08.11.2013 № 1007 «О силах и средствах единой государственной системы предупреждения и ликвидации чрезвычайных ситуаций»</w:t>
      </w:r>
    </w:p>
    <w:p>
      <w:pPr>
        <w:numPr>
          <w:ilvl w:val="0"/>
          <w:numId w:val="1"/>
        </w:numPr>
      </w:pPr>
      <w:r>
        <w:rPr/>
        <w:t xml:space="preserve">Приказ МЧС РФ от 23 декабря 2005 г. № 999 «Об утверждении порядка создания нештатных аварийно-спасательных формирований»</w:t>
      </w:r>
    </w:p>
    <w:p>
      <w:pPr>
        <w:numPr>
          <w:ilvl w:val="0"/>
          <w:numId w:val="1"/>
        </w:numPr>
      </w:pPr>
      <w:r>
        <w:rPr/>
        <w:t xml:space="preserve">Федеральный закон "О гражданской обороне" от 12.02.1998 N 28-ФЗ</w:t>
      </w:r>
    </w:p>
    <w:p>
      <w:pPr>
        <w:numPr>
          <w:ilvl w:val="0"/>
          <w:numId w:val="1"/>
        </w:numPr>
      </w:pPr>
      <w:r>
        <w:rPr/>
        <w:t xml:space="preserve">Федеральный закон "Об аварийно-спасательных службах и статусе спасателей" от 22.08.1995 N 151-ФЗ</w:t>
      </w:r>
    </w:p>
    <w:p>
      <w:pPr>
        <w:numPr>
          <w:ilvl w:val="0"/>
          <w:numId w:val="1"/>
        </w:numPr>
      </w:pPr>
      <w:r>
        <w:rPr/>
        <w:t xml:space="preserve">Постановление Правительства РФ от 22 декабря 2011 г. N 1091 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>
        <w:numPr>
          <w:ilvl w:val="0"/>
          <w:numId w:val="2"/>
        </w:numPr>
      </w:pPr>
      <w:r>
        <w:rPr/>
        <w:t xml:space="preserve">Справочно-правовая система по законодательству РФ «Гарант» </w:t>
      </w:r>
      <w:hyperlink r:id="rId8" w:history="1">
        <w:r>
          <w:rPr/>
          <w:t xml:space="preserve">https://base.garant.ru</w:t>
        </w:r>
      </w:hyperlink>
    </w:p>
    <w:p>
      <w:pPr>
        <w:numPr>
          <w:ilvl w:val="0"/>
          <w:numId w:val="2"/>
        </w:numPr>
      </w:pPr>
      <w:r>
        <w:rPr/>
        <w:t xml:space="preserve">Компьютерная справочно-правовая система РФ «КонсультантПлюс» </w:t>
      </w:r>
      <w:hyperlink r:id="rId9" w:history="1">
        <w:r>
          <w:rPr/>
          <w:t xml:space="preserve">http://www.consultant.ru/cons/cgi/online.cgi?req=home;rnd=0.2854650106989982</w:t>
        </w:r>
      </w:hyperlink>
    </w:p>
    <w:p>
      <w:pPr>
        <w:numPr>
          <w:ilvl w:val="0"/>
          <w:numId w:val="2"/>
        </w:numPr>
      </w:pPr>
      <w:r>
        <w:rPr/>
        <w:t xml:space="preserve">Электронный фонд правовой и нормативно-технической информации Консорциума «Кодекс» </w:t>
      </w:r>
      <w:hyperlink r:id="rId10" w:history="1">
        <w:r>
          <w:rPr/>
          <w:t xml:space="preserve">https://docs.cntd.ru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02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F63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avo.gov.ru/proxy/ips/?docbody=&amp;nd=102027595&amp;intelsearch=%EA%EE%ED%F1%F2%E8%F2%F3%F6%E8%FF" TargetMode="External"/><Relationship Id="rId8" Type="http://schemas.openxmlformats.org/officeDocument/2006/relationships/hyperlink" Target="https://base.garant.ru" TargetMode="External"/><Relationship Id="rId9" Type="http://schemas.openxmlformats.org/officeDocument/2006/relationships/hyperlink" Target="http://www.consultant.ru/cons/cgi/online.cgi?req=home;rnd=0.2854650106989982" TargetMode="External"/><Relationship Id="rId10" Type="http://schemas.openxmlformats.org/officeDocument/2006/relationships/hyperlink" Target="https://docs.cntd.ru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2026-04-23T15:27:40+03:00</dcterms:created>
  <dcterms:modified xsi:type="dcterms:W3CDTF">2026-04-23T15:27:40+03:00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