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ДЕКОРАТИВНО-ПРИКЛАДНОЕ ТВОРЧЕСТВО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Яковлева Анастасия Викторовна, старший преподаватель, кафедра технологии, изобразительного искусства и дизайна; Власова Ирина Анатольевна, доцент, кафедра технологии, изобразительного искусства и дизайна; руководитель лаборатории, Молодежная лаборатория "Технология, искусство, дизайн"; руководитель, Экспозиционно-образовательный центр,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Технология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Выполнение и защита выпускной квалификационной работы (И), Учебная проектно-технологическая практика (О), Педагогическая практика (ОИ), Преддипломная практика (И), Теория и методика творческо-конструкторской деятельности (О), Учебная практика по технологии обработки пищевых продуктов (И), Технологическое предпринимательство (О), Конструирование и моделирование швейных изделий (О), Материаловедение в технологическом образовании (НО), Инженерно-техническое творчество (О), Технология обработки ткани и материаловедение (О), Черчение в школе (О), Основы теории декоративно-прикладного искусства (О), Электроника в технологическом образовании (О), Компьютерное моделирование в технологическом образовании (О), Художественные ремесла и народные промыслы (О), Обработка текстильных материалов (О), Семейная экономика и этикет (О), Народная кукла (О), Технологическая практика (НО), Подготовка к сдаче и сдача государственного экзамена (И), Педагогические основы профессионального самоопределения (О), Робототехника в технологическом образовании (О), Научно-исследовательская работа (курсовое сочинение) (О), Декоративно-прикладное творчество (О), Технология обработки конструкционных материалов (О), Технология обработки древесины и древесных материалов (О), Основы взаимозаменяемости и прикладной механики в технологическом образовании (О), Изготовление сувениров из дерева (О), Дизайн интерьеров (О), Теория решения изобретательских задач (ОИ), Методика обучения предпринимательству (О), Вязание (НО), Основы машиноведения в технологическом образовании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Знает способы организации индивидуальной и совместной учебно-проектной деятельности обучающихся в предметной области Технология</w:t>
            </w:r>
          </w:p>
          <w:p/>
          <w:p>
            <w:pPr/>
            <w:r>
              <w:rPr/>
              <w:t xml:space="preserve">ПК-1.2 Умеет организовывать индивидуальную и совместную учебно-проектную деятельность обучающихся в предметной области Технология</w:t>
            </w:r>
          </w:p>
          <w:p/>
          <w:p>
            <w:pPr/>
            <w:r>
              <w:rPr/>
              <w:t xml:space="preserve">ПК-1.3 Владеет навыками организации индивидуальной и совместной учебно-проектной деятельности обучающихся в предметной области Технология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художественную обработку материалов при создании изделий индивидуального и интерьерного значения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Выполнение и защита выпускной квалификационной работы (И), Художественные украшения из бисера (О), Учебная практика по технологии обработки пищевых продуктов (ОИ), Керамика (О), Художественные ремесла и народные промыслы (О), Художественная обработка кожи и меха (О), Современные технологии творчества (Н), Художественное ткачество (О), Народная кукла (О), Музейная практика (О), Подготовка к сдаче и сдача государственного экзамена (И), Декоративно-прикладное творчество (О), Технология обработки конструкционных материалов (О), Инженерно-техническое проектирование (О), Конструирование и изготовление народных музыкальных инструментов (О), Кружевоплетение (О), Вышивка (О), Текстильный дизайн (О), Вязание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 Знает способы художественной обработки материалов при создании изделий индивидуального и интерьерного значения </w:t>
            </w:r>
          </w:p>
          <w:p/>
          <w:p>
            <w:pPr/>
            <w:r>
              <w:rPr/>
              <w:t xml:space="preserve">ПК-3.2 Умеет выполнять художественную обработку материалов при создании изделий индивидуального и интерьерного значения</w:t>
            </w:r>
          </w:p>
          <w:p/>
          <w:p>
            <w:pPr/>
            <w:r>
              <w:rPr/>
              <w:t xml:space="preserve">ПК-3.3 Владеет навыками выполнения художественной обработки материалов при создании изделий индивидуального и интерьерного значения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Декоративно-прикладное творчество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Декоративно прикладное творчество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 с оценкой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Декоративно-прикладное творчество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 с оценкой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Материалы и инструменты в декоративно прикладном творчестве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Макраме. Узлы.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изделия по предложеным схемам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изделия по  проекту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&amp;quot;сухое валяния&amp;quot;. Материалы, инструменты, технология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Валяние &amp;quot;по сырому&amp;quot; Материалы, инструменты, технология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изделия по проекту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изделия в технике &amp;quot;сухое валяние&amp;quot;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изделий в технике &amp;amp;quot;по сырому&amp;amp;quot;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 изготовление изделия к зачёту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курса предусмотрены: теоретические и практические занятия, интерактивные лекции Русского музея, посещение музеев, посещение выставок.</w:t>
      </w:r>
    </w:p>
    <w:p>
      <w:pPr/>
      <w:r>
        <w:rPr/>
        <w:t xml:space="preserve">в ходе изучения курса «Декоративно-прикладного творчества» на практических занятиях закрепляется лекционный материал, и рассматриваются частные вопросы тематических разделов. Подготовка к практическим занятиям осуществляется в рамках запланированной самостоятельной работы. Основными образовательными технологиями являются проблемное обучение и разбор практических заданий. При этом используется как индивидуальная работа обучающихся, так и обсуждение в группах, что способствует развитию у них самостоятельности и коммуникативных умений.</w:t>
      </w:r>
    </w:p>
    <w:p>
      <w:pPr/>
      <w:r>
        <w:rPr/>
        <w:t xml:space="preserve">Программа ориентирована на ведущую роль самостоятельной работы. Самостоятельная работа состоит в подготовке к практическим занятиям и промежуточной аттестации. Тематика самостоятельной работы включает все вопросы, которые необходимо подготовить к практическим занятиям и экзамену. При выполнении самостоятельной работы обучающиеся используют источники, приведенные в списке рекомендуемой литературы и Интернет-источники. При организации этого вида учебной деятельности используются следующие информационно-коммуникационные образовательные технологии:</w:t>
      </w:r>
    </w:p>
    <w:p>
      <w:pPr/>
      <w:r>
        <w:rPr/>
        <w:t xml:space="preserve">А) технология поиска и сбора новой информации – работа на компьютере с интернет ресурсами для поиска информации в электронных библиотеках, работа с учебной, справочной и научной литературой с целью подготовки к практическим занятиям.</w:t>
      </w:r>
    </w:p>
    <w:p>
      <w:pPr/>
      <w:r>
        <w:rPr/>
        <w:t xml:space="preserve">Б) технология анализа и представления новой информации – подготовка к творческому заданию.</w:t>
      </w:r>
    </w:p>
    <w:p>
      <w:pPr/>
      <w:r>
        <w:rPr/>
        <w:t xml:space="preserve">Реализация компетентностного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в сочетании с внеаудиторной работой. Внеаудиторная работа проводится в виде работы в научной библиотеке Петр ГУ Метод проектов, мастер-классы керамистов, посещение мастерских и тематических выставок, участие в конкурсах, семинарах и симпозиумах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 с оценкой</w:t>
      </w:r>
    </w:p>
    <w:p>
      <w:pPr/>
      <w:r>
        <w:rPr/>
        <w:t xml:space="preserve"> При оценке творческого задания учитывается практическая направленность, качество, оригинальность и законченность изделия.</w:t>
      </w:r>
    </w:p>
    <w:p>
      <w:pPr/>
      <w:r>
        <w:rPr/>
        <w:t xml:space="preserve"> </w:t>
      </w:r>
    </w:p>
    <w:tbl>
      <w:tblGrid>
        <w:gridCol w:w="1815" w:type="dxa"/>
        <w:gridCol w:w="7800" w:type="dxa"/>
      </w:tblGrid>
      <w:tblPr>
        <w:tblW w:w="9615" w:type="dxa"/>
        <w:tblLayout w:type="autofit"/>
      </w:tblPr>
      <w:tr>
        <w:trPr/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Критерии оценки (творческого задания)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«отлично»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Студент</w:t>
            </w:r>
          </w:p>
          <w:p>
            <w:pPr/>
            <w:r>
              <w:rPr/>
              <w:t xml:space="preserve">1.       выполнил  творческое задание в полном объеме, проявив</w:t>
            </w:r>
          </w:p>
          <w:p>
            <w:pPr/>
            <w:r>
              <w:rPr/>
              <w:t xml:space="preserve">самостоятельность и креативность</w:t>
            </w:r>
          </w:p>
          <w:p>
            <w:pPr/>
            <w:r>
              <w:rPr/>
              <w:t xml:space="preserve">2.      владеет профессиональными умениями и навыками в области художественного фелтинга в полном объеме учебной программы</w:t>
            </w:r>
          </w:p>
          <w:p>
            <w:pPr/>
            <w:r>
              <w:rPr/>
              <w:t xml:space="preserve">3.      глубоко осмысливает творческое задания,  самостоятельно, в логической последовательности и исчерпывающе  выполняет все задания</w:t>
            </w:r>
          </w:p>
          <w:p>
            <w:pPr/>
            <w:r>
              <w:rPr/>
              <w:t xml:space="preserve">4.      знает профессиональную терминологию и технологию,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 «хорошо»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Студент</w:t>
            </w:r>
          </w:p>
          <w:p>
            <w:pPr/>
            <w:r>
              <w:rPr/>
              <w:t xml:space="preserve">1.      выполнил  творческое задание в полном объеме, проявив</w:t>
            </w:r>
          </w:p>
          <w:p>
            <w:pPr/>
            <w:r>
              <w:rPr/>
              <w:t xml:space="preserve">при этом самостоятельность но не показал свою креативность</w:t>
            </w:r>
          </w:p>
          <w:p>
            <w:pPr/>
            <w:r>
              <w:rPr/>
              <w:t xml:space="preserve">2.      владеет профессиональными умениями и навыками в области художественного фелтинга в полном объеме учебной программы (имеются пробелы знаний только в некоторых, особенно сложных разделах)</w:t>
            </w:r>
          </w:p>
          <w:p>
            <w:pPr/>
            <w:r>
              <w:rPr/>
              <w:t xml:space="preserve">3.      владеет знаниями дисциплины почти в полном объеме программы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«удовлетвори-тельно»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Студент </w:t>
            </w:r>
          </w:p>
          <w:p>
            <w:pPr/>
            <w:r>
              <w:rPr/>
              <w:t xml:space="preserve">1.      в срок, но не в полном объеме выполнил творческое задание</w:t>
            </w:r>
          </w:p>
          <w:p>
            <w:pPr/>
            <w:r>
              <w:rPr/>
              <w:t xml:space="preserve">2.      владеет основным объемом знаний по дисциплине; проявляет затруднения в самостоятельной работе, оперирует неточными формулировками; в процессе ответов допускает ошибки по существу вопросов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«неудовлетво-рительно»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Студент</w:t>
            </w:r>
          </w:p>
          <w:p>
            <w:pPr/>
            <w:r>
              <w:rPr/>
              <w:t xml:space="preserve">1.    не выполнил творческое задание</w:t>
            </w:r>
          </w:p>
          <w:p>
            <w:pPr/>
            <w:r>
              <w:rPr/>
              <w:t xml:space="preserve">2.    не освоил обязательного минимума знаний</w:t>
            </w:r>
          </w:p>
          <w:p>
            <w:pPr/>
            <w:r>
              <w:rPr/>
              <w:t xml:space="preserve">3.    не способен качественно выполнить работу и ответить на вопросы даже при дополнительных наводящих вопросах экзаменатора</w:t>
            </w:r>
          </w:p>
        </w:tc>
      </w:tr>
    </w:tbl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освоения дисциплины «Декоративно-прикладное творчество» - формирование у обучающихся базовых знаний по новым технологиям в декоративно-прикладном творчестве. Для успешного освоения дисциплины «Декоративно-прикладное творчество» необходимо обладать компетенциями, приобретенными в результате освоения дисциплин декоративно-прикладного творчества предыдущих учебных курсов. Форма промежуточной аттестации – экзамен. Основные образовательные технологии перечислены в разделе 4, оценочные средства – в разделе 5. На лекциях обучающихся знакомят с теорией современных технологий и их тематическим содержанием (см. разделы 3.3). Задача лекций - рассмотреть теоретические основы дисциплины, определить отдельные темы и вопросы, вынесенные на практические занятия. На практических занятиях обучающиеся закрепляют теоретические знания, полученные на лекциях, выполняют индивидуальные творческие задания в соответствии с вопросами тематических разделов, указанные в разделе 3.3.</w:t>
      </w:r>
    </w:p>
    <w:p>
      <w:pPr/>
      <w:r>
        <w:rPr/>
        <w:t xml:space="preserve">Обучающиеся, пропустившие лекцию или практическое занятие, самостоятельно составляют конспект и выполняют задание по соответствующей теме и представляют его на проверку преподавателю.</w:t>
      </w:r>
    </w:p>
    <w:p>
      <w:pPr/>
      <w:r>
        <w:rPr/>
        <w:t xml:space="preserve">При подготовке к практическим занятиям изачёту необходимо пользоваться источниками, приведенными в списке литературы, и Интернет-ресурсами (см. раздел 8)  К экзамену допускаются обучающиеся, не имеющие задолженностей по всем видам занятий и работ в семестре. Зачёт проводится в форме защиты творческого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Форма промежуточной аттестации – зачёт с оценкой. Основные образовательные технологии перечислены в разделе 4, оценочные средства – в разделе 5.</w:t>
      </w:r>
    </w:p>
    <w:p>
      <w:pPr/>
      <w:r>
        <w:rPr/>
        <w:t xml:space="preserve">В результате освоения данной учебной дисциплины обучающийся должен знать теорию и практику современных технологий творчества. Обучающийся должен иметь представление об современных технологиях творчества обладать способностью к использованию теоретических знаний в практической деятельности.</w:t>
      </w:r>
    </w:p>
    <w:p>
      <w:pPr/>
      <w:r>
        <w:rPr/>
        <w:t xml:space="preserve">В преподавании дисциплины используются классические контактные формы обучения – лекционные и практические занятия. Лекции и практические занятия проводятся в мастерских - аудиториях университета, оборудованных мультимедийной техникой и др. оборудованием.</w:t>
      </w:r>
    </w:p>
    <w:p>
      <w:pPr/>
      <w:r>
        <w:rPr/>
        <w:t xml:space="preserve">На лекциях рассматриваются теоретические основы дисциплины, определяются отдельные темы и вопросы, которые выносятся на практические занятия. Лекционный курс построен на литературе, включенной в список рекомендуемой.</w:t>
      </w:r>
    </w:p>
    <w:p>
      <w:pPr/>
      <w:r>
        <w:rPr/>
        <w:t xml:space="preserve">На практических занятиях обучающиеся закрепляют теоретические знания, полученные на лекциях, выполняют индивидуальные творческие задания Подготовка к практическим занятиям осуществляется в рамках запланированной самостоятельной работы согласно разделу 3.4 Самостоятельная работа (см. раздел 3.4) предполагает подготовку к практическим занятиям и промежуточной аттестации.</w:t>
      </w:r>
    </w:p>
    <w:p>
      <w:pPr/>
      <w:r>
        <w:rPr/>
        <w:t xml:space="preserve">Преподаватель в журнале отмечает выполнение самостоятельных работ, активность работы на практических занятиях, выполнение творческого задания. Для успешного изучения дисциплины используется учебная литература и имеющиеся электронные ресурсы, список которых приведен в разделе 8.</w:t>
      </w:r>
    </w:p>
    <w:p>
      <w:pPr/>
      <w:r>
        <w:rPr/>
        <w:t xml:space="preserve">Обучающийся, пропустивший занятие, самостоятельно разрабатывает, конспектирует рассмотренные вопросы и представляет преподавателю на проверку.</w:t>
      </w:r>
    </w:p>
    <w:p>
      <w:pPr/>
      <w:r>
        <w:rPr/>
        <w:t xml:space="preserve">К зачёту допускаются обучающиеся, не имеющие задолженностей по всем видам занятий и работ в семестре.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Сохачевская, В. В. Художественный текстиль : материаловедение и технология : учебное пособие по дисциплине "Художественный текстиль: материаловедение и технология" / В. В. Сохачевская. - Москва : ВЛАДОС, 2010. - 89 с., [8] л. цв. ил. : ил., цв. ил. ; 21 см. - (Изобразительное искусство). - Прил.: с. 120-124. - Библиогр. в подстроч. примеч. - ISBN 978-5-691-01838-1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Тюттерин, Д. 8 техник рукоделия, доступных малышам [Текст] / Дмитрий Тюттерин //</w:t>
      </w:r>
      <w:hyperlink r:id="rId7" w:history="1">
        <w:r>
          <w:rPr/>
          <w:t xml:space="preserve">Дошкольное образование - Первое сентября. - 2013. - № 3. - С. 12-13</w:t>
        </w:r>
      </w:hyperlink>
      <w:r>
        <w:rPr/>
        <w:t xml:space="preserve"> </w:t>
      </w:r>
      <w:r>
        <w:rPr/>
        <w:t xml:space="preserve">. - (Новости) (Выбор редакции)</w:t>
      </w:r>
      <w:br/>
      <w:r>
        <w:rPr>
          <w:i w:val="1"/>
          <w:iCs w:val="1"/>
        </w:rPr>
        <w:t xml:space="preserve">Современные технологии и нынешний уровень мировой информационной открытости позволяют узнавать все больше различных техник рукоделия. Все техники, выбранные в этом материале, легко применить для изготовления интересных и оригинальных подарков на Восьмое марта.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каталог Научной библиотеки ПетрГУ </w:t>
      </w:r>
      <w:hyperlink r:id="rId8" w:history="1">
        <w:r>
          <w:rPr/>
          <w:t xml:space="preserve">http://foliant.ru/catalog/psulibr</w:t>
        </w:r>
      </w:hyperlink>
    </w:p>
    <w:p>
      <w:pPr/>
      <w:r>
        <w:rPr/>
        <w:t xml:space="preserve">Электронная библиотека Республики Карелия </w:t>
      </w:r>
      <w:hyperlink r:id="rId9" w:history="1">
        <w:r>
          <w:rPr/>
          <w:t xml:space="preserve">http://elibrary.karelia.ru/</w:t>
        </w:r>
      </w:hyperlink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http://biblioclub.ru/</w:t>
        </w:r>
      </w:hyperlink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2" w:history="1">
        <w:r>
          <w:rPr/>
          <w:t xml:space="preserve">http://library.petrsu.ru/collections/bd.shtml</w:t>
        </w:r>
      </w:hyperlink>
    </w:p>
    <w:p>
      <w:pPr/>
      <w:r>
        <w:rPr/>
        <w:t xml:space="preserve">Электронная библиотечная система «Большая научная библиотека» </w:t>
      </w:r>
      <w:hyperlink r:id="rId13" w:history="1">
        <w:r>
          <w:rPr/>
          <w:t xml:space="preserve">http://www.sci-lib.com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69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572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802B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AD+52D94A+-1+-1" TargetMode="External"/><Relationship Id="rId8" Type="http://schemas.openxmlformats.org/officeDocument/2006/relationships/hyperlink" Target="http://foliant.ru/catalog/psulibr" TargetMode="External"/><Relationship Id="rId9" Type="http://schemas.openxmlformats.org/officeDocument/2006/relationships/hyperlink" Target="http://elibrary.karelia.ru/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library.petrsu.ru/collections/bd.shtml" TargetMode="External"/><Relationship Id="rId13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2026-04-21T03:59:53+03:00</dcterms:created>
  <dcterms:modified xsi:type="dcterms:W3CDTF">2026-04-21T03:59:53+03:00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