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ОБЫЧАИ И ТРАДИЦИИ НАРОДОВ МИРА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43.03.03 Гостиничное дело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«Ресторанный сервис»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 515 (с изменениями от 27.02.2023 г. №208, от 19.07.2022 №662, от 08.02.2021 №83, от 26.11.2020 №1456) и учебным планом по направлению подготовки бакалавриата 43.03.03 Гостиничное дело  (профиль «Ресторанный сервис»).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УК-5 наряду с дисциплинами: История России (НО), Основы российской государственности (О), История Карелии (О), Традиции и культура питания народов мира (О), Организация развлекательных услуг (О), Подготовка к сдаче и сдача государственного экзамена (И), Мировая индустрия гостеприимства (О), Напитки мира (О), Философия (НО), Страноведение (О), Культурология (О), История туризма и гостеприимства (НО), Сервисология (О), Сервисная деятельность (О), Обычаи и традиции народов мира (О), Производственная практика (сервисная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взаимодействие с потребителями и заинтересованными сторонами в процессе обслуживания на предприятиях гостиничного сервиса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ПК-2 наряду с дисциплинами: Делопроизводство в гостинице (О), Традиции и культура питания народов мира (О), Организация развлекательных услуг (О), Подготовка к сдаче и сдача государственного экзамена (И), Преддипломная практика (И), Организация производства и обслуживания на предприятиях общественного питания (О), Напитки мира (О), Конфликтология (О), Сервисология (Н), Технологии гостиничной деятельности (НО), Обычаи и традиции народов мира (О), Иностранный язык в профессиональной сфере (О), Нормативно - правовая база в туризме и гостеприимстве (О), Производственная практика (проектно-технологическая практика) (О),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Знает законодательство Российской Федерации о предоставлении гостиничных и ресторанных услуг, основ организации деятельности гостиниц (иных средств размещения) и предприятий общественного питания;</w:t>
            </w:r>
          </w:p>
          <w:p/>
          <w:p>
            <w:pPr/>
            <w:r>
              <w:rPr/>
              <w:t xml:space="preserve">ПК-2.2. Знает основы межличностного и делового общения, переговоров, конфликтологии, социально-культурных норм бизнес-коммуникаций, методов взаимодействия с потребителями, партнерами и другими заинтересованными сторонам;</w:t>
            </w:r>
          </w:p>
          <w:p/>
          <w:p>
            <w:pPr/>
            <w:r>
              <w:rPr/>
              <w:t xml:space="preserve">ПК-2.3. Знает специализированные программы, используемые в письменных коммуникациях, в том числе возможностей информационно-телекоммуникационной сети "Интернет";</w:t>
            </w:r>
          </w:p>
          <w:p/>
          <w:p>
            <w:pPr/>
            <w:r>
              <w:rPr/>
              <w:t xml:space="preserve">ПК-2.4. Умеет владеть навыками организации устных и письменных коммуникаций с потребителями, партнерами, заинтересованными сторонами;</w:t>
            </w:r>
          </w:p>
          <w:p/>
          <w:p>
            <w:pPr/>
            <w:r>
              <w:rPr/>
              <w:t xml:space="preserve">ПК-2.5. Умеет соблюдать протокол деловых встреч и этикет с учетом национальных и корпоративных особенностей собеседников;</w:t>
            </w:r>
          </w:p>
          <w:p/>
          <w:p>
            <w:pPr/>
            <w:r>
              <w:rPr/>
              <w:t xml:space="preserve">ПК-2.6. Умеет общаться на английском языке или другом иностранном языке с учетом характеристик постоянных клиентов гостиничного и ресторанного комплекса на уровне, обеспечивающем эффективные профессиональные коммуникации;</w:t>
            </w:r>
          </w:p>
          <w:p/>
          <w:p>
            <w:pPr/>
            <w:r>
              <w:rPr/>
              <w:t xml:space="preserve">ПК-2.7. Способен проводить встречи, переговоры и презентаци гостиничного продукта потребителям, партнерам и другими заинтересованным сторонам, разрешать проблемные ситуации потребителей, партнеров, заинтересованных сторон.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Обычаи и традиции народов мира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Культурология, История туризма и гостеприимства, Введение в профессиональную деятельность.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История обычаев и традиций народов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обычаи и традиции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История изучения обрядов и традиций Обычаи и традиции межличностных отношений. Обычаи и традиции делового общения &amp;amp;amp;quot;Обычаи и традиции народов России &amp;amp;amp;quot;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Пищевые традиции и обычаи. Обычаи и традиции, связанные с праздниками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 по теме «Введение. История изучения обрядов и традиций» Коллоквиум 1, Тест 1. Практическое занятие по теме «Обычаи и традиции межличностных отношений», презентация докладов, обсуждения, дискуссия.Практическое занятие по теме «Обычаи и традиции делового общения», презентация докладов, обсуждения, дискуссия, Коллоквиум 3 Практическое занятие по теме «Обычаи и традиции народов России» презентация докладов, обсуждения, дискуссия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Практическое занятие по теме «Пищевые обычаи и традиции», Коллоквиум 2, презентация докладов, обсуждения, дискуссия.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изучение лекционного материала - изучение предложенной литературы - подготовка докладов и презентаций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Учебный процесс при преподавании курса основывается на использовании традиционных, инновационных и информационных образовательных технологий. Традиционные образовательные технологии представлены лекциями и семинарскими (практическими) занятиями. Применяются различные виды лекций: вводная лекция, обзорная лекция, лекция-информация, лекция-визуализация, проблемная лекция. Лекции по дисциплине представлены в презентациях </w:t>
      </w:r>
      <w:r>
        <w:rPr/>
        <w:t xml:space="preserve">PowerPoint</w:t>
      </w:r>
      <w:r>
        <w:rPr/>
        <w:t xml:space="preserve">. Инновационные образовательные технологии используются в виде широкого применения активных и интерактивных форм проведения занятий (разбор конкретных ситуаций, работа в группах, дискуссия, доклады, консультация, метод проектов). Информационные образовательные технологии реализуются путем активизации самостоятельной работы студентов в информационной образовательной среде.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Владимир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Иваново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Кострома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Ярославль</w:t>
      </w:r>
    </w:p>
    <w:p>
      <w:pPr>
        <w:numPr>
          <w:ilvl w:val="0"/>
          <w:numId w:val="1"/>
        </w:numPr>
      </w:pPr>
      <w:r>
        <w:rPr/>
        <w:t xml:space="preserve">Культурно-исторические центры России - Великий Новгород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Смоленск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Рязань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Казань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Культурно-историческиецентрыРоссии - Вологда</w:t>
      </w:r>
    </w:p>
    <w:p>
      <w:pPr>
        <w:numPr>
          <w:ilvl w:val="0"/>
          <w:numId w:val="1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Архангельское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–Поленово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ЗнаменитыеусадьбыРоссии – Богородицкое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ИсторическиемонастыриРоссии – Соловецкиймонастырь</w:t>
      </w:r>
    </w:p>
    <w:p>
      <w:pPr>
        <w:numPr>
          <w:ilvl w:val="0"/>
          <w:numId w:val="1"/>
        </w:numPr>
      </w:pPr>
      <w:r>
        <w:rPr/>
        <w:t xml:space="preserve">Своя тема (по согласованию с преподавателем)</w:t>
      </w:r>
    </w:p>
    <w:p/>
    <w:p>
      <w:pPr/>
      <w:r>
        <w:rPr/>
        <w:t xml:space="preserve">Доклад, сообщение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Проект «Красныймаршрут»</w:t>
      </w:r>
    </w:p>
    <w:p>
      <w:pPr>
        <w:numPr>
          <w:ilvl w:val="0"/>
          <w:numId w:val="2"/>
        </w:numPr>
      </w:pPr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3"/>
        </w:numPr>
      </w:pPr>
      <w:r>
        <w:rPr/>
        <w:t xml:space="preserve">Виды объектов культурного и исторического наследия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БашниМосковскогоКремля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СоборнаяплощадьМосковскогоКремля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Краснаяплощадь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ИсторическиерайоныМосквы</w:t>
      </w:r>
    </w:p>
    <w:p>
      <w:pPr>
        <w:numPr>
          <w:ilvl w:val="0"/>
          <w:numId w:val="3"/>
        </w:numPr>
      </w:pPr>
      <w:r>
        <w:rPr/>
        <w:t xml:space="preserve">История основания и строительства Санкт-Петербурга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Дворцово-парковыепригородыСанкт-Петербурга</w:t>
      </w:r>
    </w:p>
    <w:p>
      <w:pPr>
        <w:numPr>
          <w:ilvl w:val="0"/>
          <w:numId w:val="3"/>
        </w:numPr>
      </w:pPr>
      <w:r>
        <w:rPr/>
        <w:t xml:space="preserve">Исторические монастыри России (по выбору студента)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Культурадворянскойусадьбы в России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Центрынародныххудожественныхпромыслов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Владимиркаккультурно-историческийцентр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Ивановокаккультурно-историческийцентр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Костромакаккультурно-историческийцентр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Ярославлькаккультурно-историческийцентр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Великий Новгород как культурно-исторический 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Смоленсккаккультурно-историческийцентр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Рязанькаккультурно-историческийцентр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Казанькаккультурно-историческийцентр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Вологдакаккультурно-историческийцентр</w:t>
      </w:r>
    </w:p>
    <w:p>
      <w:pPr>
        <w:numPr>
          <w:ilvl w:val="0"/>
          <w:numId w:val="3"/>
        </w:numPr>
      </w:pPr>
      <w:r>
        <w:rPr/>
        <w:t xml:space="preserve">Поля ратной славы Отечества (по выбору студента – Бородино, Куликово поле, Прохоровское поле)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«ЗолотоекольцоРоссии»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«СеребряноеожерельеРоссии»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«Русскиеусадьбы»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«Великийшелковыйпуть»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«РусскаяАрктика»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«СамоцветноекольцоУрала»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Маршрут «ВеликаяВолга»</w:t>
      </w:r>
    </w:p>
    <w:p>
      <w:pPr>
        <w:numPr>
          <w:ilvl w:val="0"/>
          <w:numId w:val="3"/>
        </w:numPr>
      </w:pPr>
      <w:r>
        <w:rPr/>
        <w:t xml:space="preserve"> </w:t>
      </w:r>
      <w:r>
        <w:rPr/>
        <w:t xml:space="preserve">Проект «Красныймаршрут»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студенту рекомендуется придерживаться следующего порядка обучения:</w:t>
      </w:r>
    </w:p>
    <w:p>
      <w:pPr>
        <w:numPr>
          <w:ilvl w:val="0"/>
          <w:numId w:val="4"/>
        </w:numPr>
      </w:pPr>
      <w:r>
        <w:rPr/>
        <w:t xml:space="preserve">Самостоятельно определить объем времени, необходимого для проработки каждой темы.</w:t>
      </w:r>
    </w:p>
    <w:p>
      <w:pPr>
        <w:numPr>
          <w:ilvl w:val="0"/>
          <w:numId w:val="4"/>
        </w:numPr>
      </w:pPr>
      <w:r>
        <w:rPr/>
        <w:t xml:space="preserve">Регулярно изучать каждую тему дисциплины, используя различные формы индивидуальной работы.</w:t>
      </w:r>
    </w:p>
    <w:p>
      <w:pPr>
        <w:numPr>
          <w:ilvl w:val="0"/>
          <w:numId w:val="4"/>
        </w:numPr>
      </w:pPr>
      <w:r>
        <w:rPr/>
        <w:t xml:space="preserve">Согласовывать с преподавателем виды работы по изучению дисциплины.</w:t>
      </w:r>
    </w:p>
    <w:p>
      <w:pPr>
        <w:numPr>
          <w:ilvl w:val="0"/>
          <w:numId w:val="4"/>
        </w:numPr>
      </w:pPr>
      <w:r>
        <w:rPr/>
        <w:t xml:space="preserve">По завершении отдельных тем передавать выполненные работы преподавателю.</w:t>
      </w:r>
    </w:p>
    <w:p>
      <w:pPr/>
      <w:r>
        <w:rPr>
          <w:b w:val="1"/>
          <w:bCs w:val="1"/>
        </w:rPr>
        <w:t xml:space="preserve">Самостоятельная работа студента</w:t>
      </w:r>
    </w:p>
    <w:p>
      <w:pPr/>
      <w:r>
        <w:rPr/>
        <w:t xml:space="preserve">Для успешного усвоения курса необходимо не только посещать аудиторные занятия, но и вести активную самостоятельную работу. </w:t>
      </w:r>
      <w:r>
        <w:rPr/>
        <w:t xml:space="preserve">Присамостоятельнойпроработкекурсаобучающиесядолжны:</w:t>
      </w:r>
    </w:p>
    <w:p>
      <w:pPr>
        <w:numPr>
          <w:ilvl w:val="0"/>
          <w:numId w:val="5"/>
        </w:numPr>
      </w:pPr>
      <w:r>
        <w:rPr/>
        <w:t xml:space="preserve">просматривать основные определения и факты;</w:t>
      </w:r>
    </w:p>
    <w:p>
      <w:pPr>
        <w:numPr>
          <w:ilvl w:val="0"/>
          <w:numId w:val="5"/>
        </w:numPr>
      </w:pPr>
      <w:r>
        <w:rPr/>
        <w:t xml:space="preserve">повторить законспектированный на лекционном занятии материал и дополнить его с учетом рекомендованной по данной теме литературы;</w:t>
      </w:r>
    </w:p>
    <w:p>
      <w:pPr>
        <w:numPr>
          <w:ilvl w:val="0"/>
          <w:numId w:val="5"/>
        </w:numPr>
      </w:pPr>
      <w:r>
        <w:rPr/>
        <w:t xml:space="preserve">изучить рекомендованную основную и дополнительную литературу, составлять тезисы, аннотации и конспекты наиболее важных моментов;</w:t>
      </w:r>
    </w:p>
    <w:p>
      <w:pPr>
        <w:numPr>
          <w:ilvl w:val="0"/>
          <w:numId w:val="5"/>
        </w:numPr>
      </w:pPr>
      <w:r>
        <w:rPr/>
        <w:t xml:space="preserve">самостоятельно выполнять задания, аналогичные предлагаемым на занятиях;</w:t>
      </w:r>
    </w:p>
    <w:p>
      <w:pPr>
        <w:numPr>
          <w:ilvl w:val="0"/>
          <w:numId w:val="5"/>
        </w:numPr>
      </w:pPr>
      <w:r>
        <w:rPr/>
        <w:t xml:space="preserve">использовать для самопроверки материалы фонда оценочных средств;</w:t>
      </w:r>
    </w:p>
    <w:p>
      <w:pPr>
        <w:numPr>
          <w:ilvl w:val="0"/>
          <w:numId w:val="5"/>
        </w:numPr>
      </w:pPr>
      <w:r>
        <w:rPr/>
        <w:t xml:space="preserve">выполнять домашние задания по указанию преподавателя.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>
          <w:b w:val="1"/>
          <w:bCs w:val="1"/>
        </w:rPr>
        <w:t xml:space="preserve">Лекции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>
          <w:b w:val="1"/>
          <w:bCs w:val="1"/>
        </w:rPr>
        <w:t xml:space="preserve">Практические занятия</w:t>
      </w:r>
    </w:p>
    <w:p>
      <w:pPr/>
      <w:r>
        <w:rPr/>
        <w:t xml:space="preserve">Практические занятия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практических занятий является обсуждение наиболее проблемных и сложных вопросов по отдельным темам, а также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Активность на практических занятиях оценивается по следующим критериям:</w:t>
      </w:r>
    </w:p>
    <w:p>
      <w:pPr>
        <w:numPr>
          <w:ilvl w:val="0"/>
          <w:numId w:val="6"/>
        </w:numPr>
      </w:pPr>
      <w:r>
        <w:rPr/>
        <w:t xml:space="preserve">ответы на вопросы, предлагаемые преподавателем;</w:t>
      </w:r>
    </w:p>
    <w:p>
      <w:pPr>
        <w:numPr>
          <w:ilvl w:val="0"/>
          <w:numId w:val="6"/>
        </w:numPr>
      </w:pPr>
      <w:r>
        <w:rPr/>
        <w:t xml:space="preserve">участие в дискуссиях;</w:t>
      </w:r>
    </w:p>
    <w:p>
      <w:pPr>
        <w:numPr>
          <w:ilvl w:val="0"/>
          <w:numId w:val="6"/>
        </w:numPr>
      </w:pPr>
      <w:r>
        <w:rPr/>
        <w:t xml:space="preserve">выполнение проектных и иных заданий;</w:t>
      </w:r>
    </w:p>
    <w:p>
      <w:pPr>
        <w:numPr>
          <w:ilvl w:val="0"/>
          <w:numId w:val="6"/>
        </w:numPr>
      </w:pPr>
      <w:r>
        <w:rPr/>
        <w:t xml:space="preserve">ассистирование преподавателю в проведении занятий.</w:t>
      </w:r>
    </w:p>
    <w:p>
      <w:pPr/>
      <w:r>
        <w:rPr/>
        <w:t xml:space="preserve">Доклады и оппонирование докладов проверяют степень владения теоретическим материалом, а также корректность и строгость рассуждений.</w:t>
      </w:r>
    </w:p>
    <w:p>
      <w:pPr/>
      <w:r>
        <w:rPr/>
        <w:t xml:space="preserve">При проведении практических занятий реализуется принцип совместной деятельности студентов (обсуждение докладов, кейсов, задач). При этом процесс мышления и усвоения знаний более эффективен в том случае, если решение задачи осуществляется не индивидуально, а предполагает коллективные усилия. Поэтому практическое занятие эффективно тогда, когда проводится как заранее подготовленное совместное обсуждение выдвинутых вопросов. При этом приветствуется общий поиск ответов группой, возможность раскрытия и обоснования различных точек зрения студентов. Такие занятия обеспечивают контроль за усвоением знаний студентами.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Кущева, Н. Б. Традиции и культуры питания народов мира : Учебное пособие / Н. Б. Кущева. – Санкт-Петербург : Санкт-Петербургский государственный экономический университет, 2017. – 102 с. – ISBN 978-5-7310-4146-1. – EDN YWWVQA.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Культура, традиции и обычаи народов мира : Материалы региональной научной конференции с международным участием студентов, магистрантов, аспирантов, Тюмень, 25 мая 2018 года / Отв. ред. Н.Ю. Гаврилова. – Тюмень: Тюменский индустриальный университет, 2018. – 87 с. – ISBN 978-5-9961-1561-7. – EDN YVUCGT.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7"/>
        </w:numPr>
      </w:pPr>
      <w:r>
        <w:rPr/>
        <w:t xml:space="preserve">Пакет для просмотра и печати документов </w:t>
      </w:r>
      <w:r>
        <w:rPr/>
        <w:t xml:space="preserve">AdobeAcrobatReader</w:t>
      </w:r>
    </w:p>
    <w:p>
      <w:pPr>
        <w:numPr>
          <w:ilvl w:val="0"/>
          <w:numId w:val="7"/>
        </w:numPr>
      </w:pPr>
      <w:r>
        <w:rPr/>
        <w:t xml:space="preserve">Средства поиска информации в глобальной сети Интернет и веб-пространстве: </w:t>
      </w:r>
      <w:r>
        <w:rPr/>
        <w:t xml:space="preserve">MSInternetExplorer</w:t>
      </w:r>
      <w:r>
        <w:rPr/>
        <w:t xml:space="preserve">, </w:t>
      </w:r>
      <w:r>
        <w:rPr/>
        <w:t xml:space="preserve">MozillaFirefox</w:t>
      </w:r>
      <w:r>
        <w:rPr/>
        <w:t xml:space="preserve">, </w:t>
      </w:r>
      <w:r>
        <w:rPr/>
        <w:t xml:space="preserve">Opera</w:t>
      </w:r>
      <w:r>
        <w:rPr/>
        <w:t xml:space="preserve"> и др.</w:t>
      </w:r>
    </w:p>
    <w:p>
      <w:pPr>
        <w:numPr>
          <w:ilvl w:val="0"/>
          <w:numId w:val="7"/>
        </w:numPr>
      </w:pPr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1"/>
          <w:numId w:val="7"/>
        </w:numPr>
      </w:pPr>
      <w:r>
        <w:rPr/>
        <w:t xml:space="preserve">Универсальная научно-популярная энциклопедия «Кругосвет»: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krugosvet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«Киберленинка».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cyberleninka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Научная электронная библиотека </w:t>
      </w:r>
      <w:r>
        <w:rPr/>
        <w:t xml:space="preserve">http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1"/>
          <w:numId w:val="7"/>
        </w:numPr>
      </w:pPr>
      <w:r>
        <w:rPr/>
        <w:t xml:space="preserve">Библиотека Петрозаводского государственного университета </w:t>
      </w:r>
      <w:hyperlink r:id="rId7" w:history="1">
        <w:r>
          <w:rPr/>
          <w:t xml:space="preserve">http://library.petrsu.ru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библиотечная система «Университетская библиотека онлайн» [Электронный ресурс] – Режим доступа: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index</w:t>
      </w:r>
      <w:r>
        <w:rPr/>
        <w:t xml:space="preserve">.</w:t>
      </w:r>
      <w:r>
        <w:rPr/>
        <w:t xml:space="preserve">php</w:t>
      </w:r>
      <w:r>
        <w:rPr/>
        <w:t xml:space="preserve">?</w:t>
      </w:r>
      <w:r>
        <w:rPr/>
        <w:t xml:space="preserve">page</w:t>
      </w:r>
      <w:r>
        <w:rPr/>
        <w:t xml:space="preserve">=</w:t>
      </w:r>
      <w:r>
        <w:rPr/>
        <w:t xml:space="preserve">main</w:t>
      </w:r>
      <w:r>
        <w:rPr/>
        <w:t xml:space="preserve">_</w:t>
      </w:r>
      <w:r>
        <w:rPr/>
        <w:t xml:space="preserve">ub</w:t>
      </w:r>
      <w:r>
        <w:rPr/>
        <w:t xml:space="preserve">_</w:t>
      </w:r>
      <w:r>
        <w:rPr/>
        <w:t xml:space="preserve">red</w:t>
      </w:r>
    </w:p>
    <w:p>
      <w:pPr>
        <w:numPr>
          <w:ilvl w:val="1"/>
          <w:numId w:val="7"/>
        </w:numPr>
      </w:pPr>
      <w:r>
        <w:rPr/>
        <w:t xml:space="preserve">Российский Союз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rostourunion.ru</w:t>
        </w:r>
      </w:hyperlink>
    </w:p>
    <w:p>
      <w:pPr>
        <w:numPr>
          <w:ilvl w:val="1"/>
          <w:numId w:val="7"/>
        </w:numPr>
      </w:pPr>
      <w:r>
        <w:rPr/>
        <w:t xml:space="preserve">Федеральное агентство по туризму [Электронный ресурс].—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www.russiatourism.ru</w:t>
        </w:r>
      </w:hyperlink>
    </w:p>
    <w:p>
      <w:pPr>
        <w:numPr>
          <w:ilvl w:val="1"/>
          <w:numId w:val="7"/>
        </w:numPr>
      </w:pPr>
      <w:r>
        <w:rPr/>
        <w:t xml:space="preserve">Электронная газета Российского Союза Туриндустрии [Электронный ресурс].—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ratanews.ru</w:t>
        </w:r>
      </w:hyperlink>
    </w:p>
    <w:p>
      <w:pPr>
        <w:numPr>
          <w:ilvl w:val="1"/>
          <w:numId w:val="7"/>
        </w:numPr>
      </w:pPr>
      <w:r>
        <w:rPr/>
        <w:t xml:space="preserve">Музеи Московского Кремля. Официальный сайт. </w:t>
      </w:r>
      <w:r>
        <w:rPr/>
        <w:t xml:space="preserve">Электронный адрес: </w:t>
      </w:r>
      <w:hyperlink r:id="rId11" w:history="1">
        <w:r>
          <w:rPr/>
          <w:t xml:space="preserve">http://www.kreml.ru</w:t>
        </w:r>
      </w:hyperlink>
    </w:p>
    <w:p>
      <w:pPr>
        <w:numPr>
          <w:ilvl w:val="1"/>
          <w:numId w:val="7"/>
        </w:numPr>
      </w:pPr>
      <w:r>
        <w:rPr/>
        <w:t xml:space="preserve">Государственный Эрмитаж. Официальный сайт. </w:t>
      </w:r>
      <w:r>
        <w:rPr/>
        <w:t xml:space="preserve">Электронный адрес: </w:t>
      </w:r>
      <w:hyperlink r:id="rId12" w:history="1">
        <w:r>
          <w:rPr/>
          <w:t xml:space="preserve">http://www.hermitagemuseum</w:t>
        </w:r>
      </w:hyperlink>
      <w:r>
        <w:rPr/>
        <w:t xml:space="preserve">.</w:t>
      </w:r>
      <w:r>
        <w:rPr/>
        <w:t xml:space="preserve">ru</w:t>
      </w:r>
    </w:p>
    <w:p>
      <w:pPr>
        <w:numPr>
          <w:ilvl w:val="1"/>
          <w:numId w:val="7"/>
        </w:numPr>
      </w:pPr>
      <w:r>
        <w:rPr/>
        <w:t xml:space="preserve">«Золотое кольцо России» – официальный Интернет путеводитель. Электронный адрес: </w:t>
      </w:r>
      <w:hyperlink r:id="rId13" w:history="1">
        <w:r>
          <w:rPr/>
          <w:t xml:space="preserve">http://gr-guide.ru</w:t>
        </w:r>
      </w:hyperlink>
    </w:p>
    <w:p>
      <w:pPr>
        <w:numPr>
          <w:ilvl w:val="1"/>
          <w:numId w:val="7"/>
        </w:numPr>
      </w:pPr>
      <w:r>
        <w:rPr/>
        <w:t xml:space="preserve">Каталог сайтов «Монастыри России». Электронный адрес: </w:t>
      </w:r>
      <w:hyperlink r:id="rId14" w:history="1">
        <w:r>
          <w:rPr/>
          <w:t xml:space="preserve">http://pravfilms.ru</w:t>
        </w:r>
      </w:hyperlink>
    </w:p>
    <w:p>
      <w:pPr>
        <w:numPr>
          <w:ilvl w:val="1"/>
          <w:numId w:val="7"/>
        </w:numPr>
      </w:pPr>
      <w:r>
        <w:rPr/>
        <w:t xml:space="preserve"> Спасо-Преображенский Соловецкий ставропигиальный мужской монастырь. </w:t>
      </w:r>
      <w:r>
        <w:rPr/>
        <w:t xml:space="preserve">Официальныйсайт. </w:t>
      </w:r>
      <w:hyperlink r:id="rId15" w:history="1">
        <w:r>
          <w:rPr/>
          <w:t xml:space="preserve">http://solovki-monastyr.ru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Валаамский Спасо-Преображенский ставропигиальный мужской монастырь. </w:t>
      </w:r>
      <w:r>
        <w:rPr/>
        <w:t xml:space="preserve">Официальныйсайт. </w:t>
      </w:r>
      <w:hyperlink r:id="rId16" w:history="1">
        <w:r>
          <w:rPr/>
          <w:t xml:space="preserve">http://valaam.ru/</w:t>
        </w:r>
      </w:hyperlink>
    </w:p>
    <w:p>
      <w:pPr>
        <w:numPr>
          <w:ilvl w:val="1"/>
          <w:numId w:val="7"/>
        </w:numPr>
      </w:pPr>
      <w:r>
        <w:rPr/>
        <w:t xml:space="preserve">Свято-Троицкий Александра Свирского мужской монастырь. Официальный сайт. </w:t>
      </w:r>
      <w:hyperlink r:id="rId17" w:history="1">
        <w:r>
          <w:rPr/>
          <w:t xml:space="preserve">https://svirskoe.ru/</w:t>
        </w:r>
      </w:hyperlink>
    </w:p>
    <w:p>
      <w:pPr>
        <w:numPr>
          <w:ilvl w:val="1"/>
          <w:numId w:val="7"/>
        </w:numPr>
      </w:pPr>
      <w:r>
        <w:rPr/>
        <w:t xml:space="preserve"> </w:t>
      </w:r>
      <w:r>
        <w:rPr/>
        <w:t xml:space="preserve">Мир усадеб. Усадьбы России. Официальный сайт. Электронныйадрес: </w:t>
      </w:r>
      <w:hyperlink r:id="rId18" w:history="1">
        <w:r>
          <w:rPr/>
          <w:t xml:space="preserve">http://mirusadeb.ru</w:t>
        </w:r>
      </w:hyperlink>
    </w:p>
    <w:p>
      <w:pPr>
        <w:numPr>
          <w:ilvl w:val="1"/>
          <w:numId w:val="7"/>
        </w:numPr>
      </w:pPr>
      <w:r>
        <w:rPr/>
        <w:t xml:space="preserve">Ассоциация «Народные художественные промыслы России». Официальный сайт. Электронный адрес: </w:t>
      </w:r>
      <w:hyperlink r:id="rId19" w:history="1">
        <w:r>
          <w:rPr/>
          <w:t xml:space="preserve">http://www.nkhp.ru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</w:p>
    <w:p>
      <w:pPr/>
      <w:r>
        <w:rPr/>
        <w:t xml:space="preserve">Составными элементами ЭИОС университета являются:</w:t>
      </w:r>
    </w:p>
    <w:p>
      <w:pPr/>
    </w:p>
    <w:p>
      <w:pPr>
        <w:numPr>
          <w:ilvl w:val="0"/>
          <w:numId w:val="8"/>
        </w:numPr>
      </w:pPr>
      <w:r>
        <w:rPr/>
        <w:t xml:space="preserve">официальный сайт университета (https://petrsu.ru);</w:t>
      </w:r>
    </w:p>
    <w:p>
      <w:pPr/>
    </w:p>
    <w:p>
      <w:pPr>
        <w:numPr>
          <w:ilvl w:val="0"/>
          <w:numId w:val="9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/>
    </w:p>
    <w:p>
      <w:pPr>
        <w:numPr>
          <w:ilvl w:val="0"/>
          <w:numId w:val="10"/>
        </w:numPr>
      </w:pPr>
      <w:r>
        <w:rPr/>
        <w:t xml:space="preserve">образовательный портал ПетрГУ (https://edu.petrsu.ru);</w:t>
      </w:r>
    </w:p>
    <w:p>
      <w:pPr/>
    </w:p>
    <w:p>
      <w:pPr>
        <w:numPr>
          <w:ilvl w:val="0"/>
          <w:numId w:val="11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 ), WebCT (https://webct.ru), Blackboard (https://blackboard.petrsu.ru), WebTutor (https://WebTutor.petrsu.ru) со встроенными подсистемами тестирования;</w:t>
      </w:r>
    </w:p>
    <w:p>
      <w:pPr/>
    </w:p>
    <w:p>
      <w:pPr>
        <w:numPr>
          <w:ilvl w:val="0"/>
          <w:numId w:val="12"/>
        </w:numPr>
      </w:pPr>
      <w:r>
        <w:rPr/>
        <w:t xml:space="preserve">электронные портфолио обучающихся ПетрГУ (https://portfolio.petrsu.ru);</w:t>
      </w:r>
    </w:p>
    <w:p>
      <w:pPr/>
    </w:p>
    <w:p>
      <w:pPr>
        <w:numPr>
          <w:ilvl w:val="0"/>
          <w:numId w:val="13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/>
    </w:p>
    <w:p>
      <w:pPr>
        <w:numPr>
          <w:ilvl w:val="0"/>
          <w:numId w:val="14"/>
        </w:numPr>
      </w:pPr>
      <w:r>
        <w:rPr/>
        <w:t xml:space="preserve">электронная библиотека Республики Карелия (https://elibrary.karelia.ru);</w:t>
      </w:r>
    </w:p>
    <w:p>
      <w:pPr/>
    </w:p>
    <w:p>
      <w:pPr>
        <w:numPr>
          <w:ilvl w:val="0"/>
          <w:numId w:val="15"/>
        </w:numPr>
      </w:pPr>
      <w:r>
        <w:rPr/>
        <w:t xml:space="preserve">электронные научные журналы ПетрГУ (https://petrsu.ru/page/science/journals);</w:t>
      </w:r>
    </w:p>
    <w:p>
      <w:pPr/>
    </w:p>
    <w:p>
      <w:pPr>
        <w:numPr>
          <w:ilvl w:val="0"/>
          <w:numId w:val="16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/>
    </w:p>
    <w:p>
      <w:pPr>
        <w:numPr>
          <w:ilvl w:val="0"/>
          <w:numId w:val="17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/>
    </w:p>
    <w:p>
      <w:pPr>
        <w:numPr>
          <w:ilvl w:val="0"/>
          <w:numId w:val="18"/>
        </w:numPr>
      </w:pPr>
      <w:r>
        <w:rPr/>
        <w:t xml:space="preserve">официальные сообщества университета в социальных сетях («Вконтакте» (https://vk.com/petrsu_ru ), «Facebook» (https://www.facebook.com/petrsunews ),«Twitter» (https://twitter.com/PetrSU_news),«Youtube» (https://www.youtube.com/channel/UCF6X8SpjmB8v2X6KGZBJNwA) и др.;</w:t>
      </w:r>
    </w:p>
    <w:p>
      <w:pPr/>
    </w:p>
    <w:p>
      <w:pPr>
        <w:numPr>
          <w:ilvl w:val="0"/>
          <w:numId w:val="19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</w:t>
      </w:r>
    </w:p>
    <w:p>
      <w:pPr/>
    </w:p>
    <w:p>
      <w:pPr>
        <w:numPr>
          <w:ilvl w:val="0"/>
          <w:numId w:val="20"/>
        </w:numPr>
      </w:pPr>
      <w:r>
        <w:rPr/>
        <w:t xml:space="preserve">Студенческая электронная библиотека» https://www.studentlibrary.ru),</w:t>
      </w:r>
      <w:r>
        <w:rPr/>
        <w:t xml:space="preserve">  </w:t>
      </w:r>
      <w:r>
        <w:rPr/>
        <w:t xml:space="preserve">«Консультант врача: электронная медицинская библиотека» (https://www.rosmedlib.ru));</w:t>
      </w:r>
    </w:p>
    <w:p>
      <w:pPr/>
    </w:p>
    <w:p>
      <w:pPr>
        <w:numPr>
          <w:ilvl w:val="0"/>
          <w:numId w:val="21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/>
    </w:p>
    <w:p>
      <w:pPr>
        <w:numPr>
          <w:ilvl w:val="0"/>
          <w:numId w:val="22"/>
        </w:numPr>
      </w:pPr>
      <w:r>
        <w:rPr/>
        <w:t xml:space="preserve">система «Антиплагиат.ВУЗ» (</w:t>
      </w:r>
      <w:hyperlink r:id="rId20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</w:p>
    <w:p>
      <w:pPr>
        <w:numPr>
          <w:ilvl w:val="0"/>
          <w:numId w:val="23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910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403CD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D255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7416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A5F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C5C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053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003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3A2FEF3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750455E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852495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1A659C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0FF656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175281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3E6C59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FE535DF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CD47257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120F6A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C7C19A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41B31A9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2C5E0E1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A1715EF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26EB751"/>
    <w:multiLevelType w:val="multilevel"/>
    <w:lvl w:ilvl="0">
      <w:start w:val="1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961B1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.petrsu.ru" TargetMode="External"/><Relationship Id="rId8" Type="http://schemas.openxmlformats.org/officeDocument/2006/relationships/hyperlink" Target="http://www.rostourunion.ru" TargetMode="External"/><Relationship Id="rId9" Type="http://schemas.openxmlformats.org/officeDocument/2006/relationships/hyperlink" Target="http://www.russiatourism.ru" TargetMode="External"/><Relationship Id="rId10" Type="http://schemas.openxmlformats.org/officeDocument/2006/relationships/hyperlink" Target="http://www.ratanews.ru" TargetMode="External"/><Relationship Id="rId11" Type="http://schemas.openxmlformats.org/officeDocument/2006/relationships/hyperlink" Target="http://www.kreml.ru" TargetMode="External"/><Relationship Id="rId12" Type="http://schemas.openxmlformats.org/officeDocument/2006/relationships/hyperlink" Target="http://www.hermitagemuseum" TargetMode="External"/><Relationship Id="rId13" Type="http://schemas.openxmlformats.org/officeDocument/2006/relationships/hyperlink" Target="http://gr-guide.ru" TargetMode="External"/><Relationship Id="rId14" Type="http://schemas.openxmlformats.org/officeDocument/2006/relationships/hyperlink" Target="http://pravfilms.ru" TargetMode="External"/><Relationship Id="rId15" Type="http://schemas.openxmlformats.org/officeDocument/2006/relationships/hyperlink" Target="http://solovki-monastyr.ru" TargetMode="External"/><Relationship Id="rId16" Type="http://schemas.openxmlformats.org/officeDocument/2006/relationships/hyperlink" Target="http://valaam.ru/" TargetMode="External"/><Relationship Id="rId17" Type="http://schemas.openxmlformats.org/officeDocument/2006/relationships/hyperlink" Target="https://svirskoe.ru/" TargetMode="External"/><Relationship Id="rId18" Type="http://schemas.openxmlformats.org/officeDocument/2006/relationships/hyperlink" Target="http://mirusadeb.ru" TargetMode="External"/><Relationship Id="rId19" Type="http://schemas.openxmlformats.org/officeDocument/2006/relationships/hyperlink" Target="http://www.nkhp.ru" TargetMode="External"/><Relationship Id="rId20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2026-04-23T20:44:44+03:00</dcterms:created>
  <dcterms:modified xsi:type="dcterms:W3CDTF">2026-04-23T20:44:44+03:00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