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УЧЕБНАЯ ПРАКТИКА (ОЗНАКОМИТЕЛЬНАЯ)</w:t>
      </w:r>
    </w:p>
    <w:p/>
    <w:p>
      <w:pPr>
        <w:jc w:val="center"/>
        <w:ind w:left="0" w:right="0" w:firstLine="0" w:hanging="0"/>
        <w:spacing w:before="0" w:after="0"/>
      </w:pPr>
      <w:r>
        <w:rPr>
          <w:sz w:val="28"/>
          <w:szCs w:val="28"/>
        </w:rPr>
        <w:t xml:space="preserve">Направление подготовки бакалавриата</w:t>
      </w:r>
    </w:p>
    <w:p/>
    <w:p>
      <w:pPr>
        <w:jc w:val="center"/>
        <w:ind w:left="0" w:right="0" w:firstLine="0" w:hanging="0"/>
        <w:spacing w:before="0" w:after="0"/>
      </w:pPr>
      <w:r>
        <w:rPr>
          <w:sz w:val="28"/>
          <w:szCs w:val="28"/>
        </w:rPr>
        <w:t xml:space="preserve">43.03.03 Гостиничное дело</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«Ресторанный сервис»</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 515 (с изменениями от 27.02.2023 г. №208, от 19.07.2022 №662, от 08.02.2021 №83, от 26.11.2020 №1456) и учебным планом по направлению подготовки бакалавриата 43.03.03 Гостиничное дело  (профиль «Ресторанный сервис»).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Максимова Валентина Ивановна, доцент, кафедра туризма; заведующий базой, УОЦ "Урозеро", кандидат педагогических наук.</w:t>
      </w:r>
    </w:p>
    <w:p>
      <w:pPr>
        <w:jc w:val="right"/>
        <w:ind w:left="0" w:right="0" w:firstLine="0" w:hanging="0"/>
      </w:pPr>
      <w:r>
        <w:rPr>
          <w:sz w:val="20"/>
          <w:szCs w:val="20"/>
          <w:i w:val="1"/>
          <w:iCs w:val="1"/>
        </w:rPr>
        <w:t xml:space="preserve">(подпись)	</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Рабочая программа дисциплины рассмотрена и одобрена на заседании кафедры</w:t>
      </w:r>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(наименование кафедры, разработавшей рабочую программу)	</w:t>
      </w:r>
    </w:p>
    <w:p/>
    <w:p>
      <w:pPr>
        <w:jc w:val="lowKashida"/>
        <w:ind w:left="0" w:right="0" w:firstLine="0" w:hanging="0"/>
        <w:spacing w:before="0" w:after="0"/>
      </w:pPr>
      <w:r>
        <w:rPr>
          <w:sz w:val="24"/>
          <w:szCs w:val="24"/>
        </w:rPr>
        <w:t xml:space="preserve">Протокол № _________ от «______» ___________ 201__ г.	</w:t>
      </w:r>
    </w:p>
    <w:p/>
    <w:p>
      <w:pPr>
        <w:jc w:val="lowKashida"/>
      </w:pPr>
      <w:r>
        <w:rPr>
          <w:sz w:val="24"/>
          <w:szCs w:val="24"/>
        </w:rPr>
        <w:t xml:space="preserve">Заведующий кафедрой 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СОГЛАСОВАНО:</w:t>
      </w:r>
    </w:p>
    <w:p/>
    <w:p>
      <w:pPr>
        <w:jc w:val="lowKashida"/>
        <w:ind w:left="0" w:right="0" w:firstLine="0" w:hanging="0"/>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w:t>
      </w:r>
    </w:p>
    <w:p>
      <w:pPr>
        <w:jc w:val="lowKashida"/>
        <w:ind w:left="0" w:right="0" w:firstLine="0" w:hanging="0"/>
        <w:spacing w:before="0" w:after="0"/>
      </w:pPr>
      <w:r>
        <w:rPr>
          <w:sz w:val="20"/>
          <w:szCs w:val="20"/>
          <w:i w:val="1"/>
          <w:iCs w:val="1"/>
        </w:rPr>
        <w:t xml:space="preserve">					     (название института, в котором преподается дисциплина)	</w:t>
      </w:r>
    </w:p>
    <w:p/>
    <w:p>
      <w:pPr>
        <w:jc w:val="lowKashida"/>
      </w:pPr>
      <w:r>
        <w:rPr>
          <w:sz w:val="24"/>
          <w:szCs w:val="24"/>
        </w:rPr>
        <w:t xml:space="preserve">Директор института _________________________________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Учебная</w:t>
      </w:r>
    </w:p>
    <w:p>
      <w:pPr>
        <w:jc w:val="numTab"/>
        <w:spacing w:before="280" w:after="280"/>
      </w:pPr>
      <w:r>
        <w:rPr>
          <w:b w:val="1"/>
          <w:bCs w:val="1"/>
        </w:rPr>
        <w:t xml:space="preserve">2. Тип практики</w:t>
      </w:r>
    </w:p>
    <w:p>
      <w:pPr/>
      <w:r>
        <w:rPr/>
        <w:t xml:space="preserve">Ознакомительная</w:t>
      </w:r>
    </w:p>
    <w:p>
      <w:pPr>
        <w:jc w:val="numTab"/>
        <w:spacing w:before="280" w:after="280"/>
      </w:pPr>
      <w:r>
        <w:rPr>
          <w:b w:val="1"/>
          <w:bCs w:val="1"/>
        </w:rPr>
        <w:t xml:space="preserve">3. Цели практики</w:t>
      </w:r>
    </w:p>
    <w:p>
      <w:pPr/>
      <w:r>
        <w:rPr/>
        <w:t xml:space="preserve">приобретение студентами первоначальных профессиональных умений и опыта профессиональной деятельности по профилю</w:t>
      </w:r>
      <w:r>
        <w:rPr/>
        <w:t xml:space="preserve"> </w:t>
      </w:r>
      <w:r>
        <w:rPr/>
        <w:t xml:space="preserve"> </w:t>
      </w:r>
      <w:r>
        <w:rPr/>
        <w:t xml:space="preserve">подготовки</w:t>
      </w:r>
    </w:p>
    <w:p>
      <w:pPr>
        <w:jc w:val="numTab"/>
        <w:spacing w:before="280" w:after="280"/>
      </w:pPr>
      <w:r>
        <w:rPr>
          <w:b w:val="1"/>
          <w:bCs w:val="1"/>
        </w:rPr>
        <w:t xml:space="preserve">4. Задачи практики</w:t>
      </w:r>
    </w:p>
    <w:p>
      <w:pPr>
        <w:numPr>
          <w:ilvl w:val="0"/>
          <w:numId w:val="1"/>
        </w:numPr>
      </w:pPr>
      <w:r>
        <w:rPr/>
        <w:t xml:space="preserve">Ознакомление с туристско-рекреационным потенциалом и туристской инфраструктурой Республики Карелия; с организационной структурой гостиничного предприятия, его юридическим статусом, структурой управления подразделениями и их функциями; с должностными обязанностями сотрудников гостиничного предприятия; с правилами по технике безопасности, выполняемыми в организации по месту прохождения практики.</w:t>
      </w:r>
    </w:p>
    <w:p>
      <w:pPr>
        <w:numPr>
          <w:ilvl w:val="0"/>
          <w:numId w:val="1"/>
        </w:numPr>
      </w:pPr>
      <w:r>
        <w:rPr/>
        <w:t xml:space="preserve">Изучение особенностей конкретных сервисных технологий, используемых туристскими и гостиничными предприятиями, основные виды реализуемых ими</w:t>
      </w:r>
      <w:r>
        <w:rPr/>
        <w:t xml:space="preserve"> </w:t>
      </w:r>
      <w:r>
        <w:rPr/>
        <w:t xml:space="preserve"> услуг и продуктов; виды информационного обеспечения туристского и гостиничного предприятия, его рекламную деятельность.</w:t>
      </w:r>
    </w:p>
    <w:p>
      <w:pPr>
        <w:numPr>
          <w:ilvl w:val="0"/>
          <w:numId w:val="1"/>
        </w:numPr>
      </w:pPr>
      <w:r>
        <w:rPr/>
        <w:t xml:space="preserve">Приобретение первичных профессиональных умений и навыков по проектированию гостиничного продукта (услуг).</w:t>
      </w:r>
    </w:p>
    <w:p>
      <w:pPr>
        <w:jc w:val="numTab"/>
        <w:spacing w:before="280" w:after="280"/>
      </w:pPr>
      <w:r>
        <w:rPr>
          <w:b w:val="1"/>
          <w:bCs w:val="1"/>
        </w:rPr>
        <w:t xml:space="preserve">5. Способы, формы и возможные места проведения практики</w:t>
      </w:r>
    </w:p>
    <w:p>
      <w:pPr/>
      <w:r>
        <w:rPr/>
        <w:t xml:space="preserve">Способы проведения практики: стационарная, выездная</w:t>
      </w:r>
    </w:p>
    <w:p>
      <w:pPr/>
      <w:r>
        <w:rPr/>
        <w:t xml:space="preserve"> </w:t>
      </w:r>
      <w:r>
        <w:rPr/>
        <w:t xml:space="preserve">Примерные места проведения стационарной практики: предприятия, учреждения и организации сферы туризма и гостеприимства -</w:t>
      </w:r>
      <w:r>
        <w:rPr/>
        <w:t xml:space="preserve"> </w:t>
      </w:r>
      <w:r>
        <w:rPr/>
        <w:t xml:space="preserve"> Управление по туризму Республики Карелия, ГУ «Информационный туристский центр Республики Карелия», БПРУ РК «Дирекция ООПТ», Петрозаводский информационно-туристский центр, ООО «Лукоморье», гостиницы «Северная», «</w:t>
      </w:r>
      <w:r>
        <w:rPr/>
        <w:t xml:space="preserve">Piter</w:t>
      </w:r>
      <w:r>
        <w:rPr/>
        <w:t xml:space="preserve"> </w:t>
      </w:r>
      <w:r>
        <w:rPr/>
        <w:t xml:space="preserve">Inn</w:t>
      </w:r>
      <w:r>
        <w:rPr/>
        <w:t xml:space="preserve">», «Фрегат».</w:t>
      </w:r>
    </w:p>
    <w:p>
      <w:pPr/>
      <w:r>
        <w:rPr/>
        <w:t xml:space="preserve">Примерные места проведения выездной практики: предприятия, учреждения и организации сферы туризма и гостеприимства в Республике Карелия и Российской Федерации.</w:t>
      </w:r>
    </w:p>
    <w:p>
      <w:pPr/>
      <w:r>
        <w:rPr/>
        <w:t xml:space="preserve">В отдельных случаях практика может быть организована на базе Института физической культуры, спорта и туризма и в рамках экспедиционной деятельности.</w:t>
      </w:r>
    </w:p>
    <w:p>
      <w:pPr/>
    </w:p>
    <w:p>
      <w:pPr/>
      <w:r>
        <w:rPr/>
        <w:t xml:space="preserve">Форма проведения практики: </w:t>
      </w:r>
      <w:r>
        <w:rPr>
          <w:b w:val="1"/>
          <w:bCs w:val="1"/>
        </w:rPr>
        <w:t xml:space="preserve">дискретная</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бакалавриата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25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5000" w:type="dxa"/>
            <w:noWrap/>
          </w:tcPr>
          <w:p>
            <w:pPr>
              <w:jc w:val="numTab"/>
              <w:ind w:left="0" w:right="0" w:firstLine="0" w:hanging="0"/>
            </w:pPr>
            <w:r>
              <w:rPr/>
              <w:t xml:space="preserve">УК-1.1.  Анализирует задачу, выделяя ее базовые составляющие.  Осуществляет декомпозицию задачи.
УК-1.2. Находит и критически анализирует информацию, необходимую для решения поставленной задачи.  
УК-1.3. Рассматривает различные варианты решения задачи, оценивая их достоинства и недостатки.
УК-1.4.  Грамотно, логично, аргументированно формирует собственные суждения и оценки. 
Отличает факты от мнений, интерпретаций, оценок и т.д. в рассуждениях других участников деятельности.
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УК-3
Основной</w:t>
            </w:r>
          </w:p>
        </w:tc>
        <w:tc>
          <w:tcPr>
            <w:tcW w:w="25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p>
        </w:tc>
        <w:tc>
          <w:tcPr>
            <w:tcW w:w="5000" w:type="dxa"/>
            <w:noWrap/>
          </w:tcPr>
          <w:p>
            <w:pPr>
              <w:jc w:val="numTab"/>
              <w:ind w:left="0" w:right="0" w:firstLine="0" w:hanging="0"/>
            </w:pPr>
            <w:r>
              <w:rPr/>
              <w:t xml:space="preserve">УК-3.1. Понимает эффективность использования стратегии сотрудничества для достижения поставленной цели, определяет свою роль в команде.
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
УК-3.3. Предвидит результаты (последствия) личных действий и планирует последовательность шагов для достижения заданного результата.
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УК-4
Основной</w:t>
            </w:r>
          </w:p>
        </w:tc>
        <w:tc>
          <w:tcPr>
            <w:tcW w:w="25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c>
          <w:tcPr>
            <w:tcW w:w="5000" w:type="dxa"/>
            <w:noWrap/>
          </w:tcPr>
          <w:p>
            <w:pPr>
              <w:jc w:val="numTab"/>
              <w:ind w:left="0" w:right="0" w:firstLine="0" w:hanging="0"/>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
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
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
УК-4.4. Умеет коммуникативно и культурно приемлемо вести устные деловые разговоры на государственном и иностранном (-ых) языках.
УК-4.5.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УК-6
Основной</w:t>
            </w:r>
          </w:p>
        </w:tc>
        <w:tc>
          <w:tcPr>
            <w:tcW w:w="25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5000" w:type="dxa"/>
            <w:noWrap/>
          </w:tcPr>
          <w:p>
            <w:pPr>
              <w:jc w:val="numTab"/>
              <w:ind w:left="0" w:right="0" w:firstLine="0" w:hanging="0"/>
            </w:pPr>
            <w:r>
              <w:rPr/>
              <w:t xml:space="preserve">УК-6.1. Применяет знание о своих ресурсах и их пределах (личностных, ситуативных, временных и т.д.), для успешного выполнения порученной работы.
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
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
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
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ОПК-7
Основной</w:t>
            </w:r>
          </w:p>
        </w:tc>
        <w:tc>
          <w:tcPr>
            <w:tcW w:w="2500" w:type="dxa"/>
            <w:noWrap/>
          </w:tcPr>
          <w:p>
            <w:pPr>
              <w:jc w:val="numTab"/>
              <w:ind w:left="0" w:right="0" w:firstLine="0" w:hanging="0"/>
            </w:pPr>
            <w:r>
              <w:rPr/>
              <w:t xml:space="preserve">Способен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w:t>
            </w:r>
          </w:p>
        </w:tc>
        <w:tc>
          <w:tcPr>
            <w:tcW w:w="5000" w:type="dxa"/>
            <w:noWrap/>
          </w:tcPr>
          <w:p>
            <w:pPr>
              <w:jc w:val="numTab"/>
              <w:ind w:left="0" w:right="0" w:firstLine="0" w:hanging="0"/>
            </w:pPr>
            <w:r>
              <w:rPr/>
              <w:t xml:space="preserve">ОПК-7.1. Обеспечивает соблюдение в своей профессиональной деятельности положений КЗоТ, регулирующих основы труда и техники безопасности; нормативно-правовые акты в области безопасного обслуживания;
ОПК-7.2. Обеспечивает безопасное обслуживание потребителей на основе разработанных предупредительных мер;
ОПК-7.3. Организует соблюдение норм охраны труда и техники безопасности в подразделениях организаций избранной сферы деятельности.</w:t>
            </w:r>
          </w:p>
        </w:tc>
      </w:tr>
    </w:tbl>
    <w:p>
      <w:pPr>
        <w:jc w:val="numTab"/>
        <w:spacing w:before="280" w:after="280"/>
      </w:pPr>
      <w:r>
        <w:rPr>
          <w:b w:val="1"/>
          <w:bCs w:val="1"/>
        </w:rPr>
        <w:t xml:space="preserve">7. Место практики в структуре ОПОП бакалавриата</w:t>
      </w:r>
    </w:p>
    <w:p>
      <w:pPr/>
      <w:r>
        <w:rPr/>
        <w:t xml:space="preserve">Дисциплина "Учебная практика (ознакомительная)"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4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6 зач. ед.</w:t>
      </w:r>
      <w:br/>
      <w:r>
        <w:rPr/>
        <w:t xml:space="preserve">Продолжительность практики 4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Учебная практика</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pPr>
              <w:jc w:val="left"/>
              <w:ind w:left="0" w:right="0" w:firstLine="0" w:hanging="0"/>
            </w:pPr>
            <w:r>
              <w:rPr/>
              <w:t xml:space="preserve">Все виды практик; Дифференцированный зачет</w:t>
            </w:r>
          </w:p>
        </w:tc>
      </w:tr>
      <w:tr>
        <w:trPr/>
        <w:tc>
          <w:tcPr>
            <w:gridSpan w:val="8"/>
            <w:noWrap/>
          </w:tcPr>
          <w:p>
            <w:pPr>
              <w:jc w:val="center"/>
              <w:ind w:left="0" w:right="0" w:firstLine="0" w:hanging="0"/>
            </w:pPr>
            <w:r>
              <w:rPr/>
              <w:t xml:space="preserve">Вид промежуточной аттестации в семестре: учебная практика(зачет с оценкой).</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Посещение мероприятий и предприятий</w:t>
            </w:r>
          </w:p>
        </w:tc>
        <w:tc>
          <w:tcPr>
            <w:noWrap/>
          </w:tcPr>
          <w:p>
            <w:pPr>
              <w:jc w:val="left"/>
              <w:ind w:left="0" w:right="0" w:firstLine="0" w:hanging="0"/>
            </w:pPr>
            <w:r>
              <w:rPr/>
              <w:t xml:space="preserve">208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r>
        <w:rPr/>
        <w:t xml:space="preserve">  В ходе учебной практики используются  следующие образовательные технологии:</w:t>
      </w:r>
    </w:p>
    <w:p>
      <w:pPr/>
      <w:r>
        <w:rPr/>
        <w:t xml:space="preserve">-метод анализа конкретных ситуаций,</w:t>
      </w:r>
    </w:p>
    <w:p>
      <w:pPr/>
      <w:r>
        <w:rPr/>
        <w:t xml:space="preserve">-метод инцидентов, направленный на формирование у студентов способности не только находить пути решения в сложившейся ситуации, но и рационально собирать и использовать информацию, необходимую для принятия решения,</w:t>
      </w:r>
    </w:p>
    <w:p>
      <w:pPr/>
      <w:r>
        <w:rPr/>
        <w:t xml:space="preserve">- метод дискуссии, помогающий   формировать у студентов умение формулировать и выражать свою точку зрения,</w:t>
      </w:r>
    </w:p>
    <w:p>
      <w:pPr/>
      <w:r>
        <w:rPr/>
        <w:t xml:space="preserve">- поисково-исследовательская технология обучения, позволяющая разработать предписания, средства, приемы для помощи студентам в осознании поставленных задач; позволяет находить личностно значимые способы разрешения проблемных ситуаций; научить бакалавров видеть и анализировать проблемные ситуации, вычленять проблемы и задачи;</w:t>
      </w:r>
    </w:p>
    <w:p>
      <w:pPr/>
      <w:r>
        <w:rPr/>
        <w:t xml:space="preserve">- информационно образовательная технология, позволяющая  применять в практике  различные компьютерные программные комплексы,</w:t>
      </w:r>
    </w:p>
    <w:p>
      <w:pPr/>
      <w:r>
        <w:rPr/>
        <w:t xml:space="preserve">- интерактивный метод обучения в виде  поискового диалога и, рефлексивного анализа  действий и поступков.</w:t>
      </w:r>
    </w:p>
    <w:p>
      <w:pPr/>
      <w:r>
        <w:rPr/>
        <w:t xml:space="preserve">Активно используются интерактивные технологии обучения: встречи с практикующими специалистами, включая возможность проведения выездных занятий, творческие задания по разрешению практических ситуаций, метод проектов.</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В целях обеспечения организации самостоятельной работы студента в период практики необходимо учитывать следующее:</w:t>
      </w:r>
    </w:p>
    <w:p>
      <w:pPr/>
      <w:r>
        <w:rPr/>
        <w:t xml:space="preserve">Учебная практика начинается с установочного конференции, которая организуется руководителем практики. На конференции разъясняются цель, задачи, содержание, формы организации и проведения практики, права и обязанности студента-практиканта, критерии оценки, требования к ведению отчетной документации. Руководитель практики от кафедры проводит инструктаж по технике безопасности и знакомит студентов с целями, задачами и содержанием практики, формулирует задания практики, разъясняет формы и виды отчетности (программа практики, наличие дневника, уточнение формы записей, заполнение отчетов и т.д.), дает иные рекомендации по прохождению практики.</w:t>
      </w:r>
    </w:p>
    <w:p>
      <w:pPr/>
      <w:r>
        <w:rPr/>
        <w:t xml:space="preserve">Студенты получают доступ ко всей необходимой для оформления результатов практики документации в электронном виде.</w:t>
      </w:r>
    </w:p>
    <w:p>
      <w:pPr/>
      <w:r>
        <w:rPr/>
        <w:t xml:space="preserve">Анализ итогов практики проводится на заключительной конференции. Организуют конференцию руководитель практики. На ней студенты-практиканты выступают с отчетами и презентациями о проделанной работе.</w:t>
      </w:r>
    </w:p>
    <w:p>
      <w:pPr/>
      <w:r>
        <w:rPr/>
        <w:t xml:space="preserve">Студенты, направляемые на учебную практику, обязаны:</w:t>
      </w:r>
    </w:p>
    <w:p>
      <w:pPr/>
      <w:r>
        <w:rPr/>
        <w:t xml:space="preserve">-      полностью выполнять задания, предусмотренные программой практики;</w:t>
      </w:r>
    </w:p>
    <w:p>
      <w:pPr/>
      <w:r>
        <w:rPr/>
        <w:t xml:space="preserve">-      подчиняться действующим на предприятии, в учреждении, организации правилам внутреннего распорядка;</w:t>
      </w:r>
    </w:p>
    <w:p>
      <w:pPr/>
      <w:r>
        <w:rPr/>
        <w:t xml:space="preserve">-      изучать и строго соблюдать правила охраны труда и техники безопасности;</w:t>
      </w:r>
    </w:p>
    <w:p>
      <w:pPr/>
      <w:r>
        <w:rPr/>
        <w:t xml:space="preserve">-      явиться на установочную и заключительную конференции, проводимые руководителем практики;</w:t>
      </w:r>
    </w:p>
    <w:p>
      <w:pPr/>
      <w:r>
        <w:rPr/>
        <w:t xml:space="preserve">-      нести ответственность за выполняемую работу и ее результаты в соответствии с правилами внутреннего распорядка принимающей организации;</w:t>
      </w:r>
    </w:p>
    <w:p>
      <w:pPr/>
      <w:r>
        <w:rPr/>
        <w:t xml:space="preserve">-      вести дневник-отчет, в который должен записывать выполняемую работу, необходимые статистические материалы и т.д.;</w:t>
      </w:r>
    </w:p>
    <w:p>
      <w:pPr/>
      <w:r>
        <w:rPr/>
        <w:t xml:space="preserve">-      своевременно представить руководителю практики дневник-отчет о выполнении всех заданий.</w:t>
      </w:r>
    </w:p>
    <w:p>
      <w:pPr/>
      <w:r>
        <w:rPr/>
        <w:t xml:space="preserve">По результатам освоения программы практики студенты всех форм обучения представляют руководителю практики Дневник по практике не позже последнего дня прохождения практики. Студент, не выполнивший программу практики без уважительной причины или получивший неудовлетворительную оценку при сдаче Дневника может направ­ляется на практику вторично в свободное от занятий время или представляется к отчислению как имеющий академическую задолженность в порядке, предусмотренном уставом Петрозаводского государственного университета. Студент, не прошедший практику по ува­жительной причине проходит ее в свободное от занятий время.</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все виды практик.</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Все виды практик</w:t>
      </w:r>
    </w:p>
    <w:p>
      <w:pPr/>
      <w:r>
        <w:rPr/>
        <w:t xml:space="preserve">Посещение всех мероприятий согласно графику руководителя практики</w:t>
      </w:r>
    </w:p>
    <w:p>
      <w:pPr>
        <w:jc w:val="numTab"/>
        <w:spacing w:before="280" w:after="280"/>
      </w:pPr>
      <w:r>
        <w:rPr/>
        <w:t xml:space="preserve">13.2. Промежуточная аттестация проводится в виде: учебная практика(зачет с оценкой).</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Дифференцированный зачет</w:t>
      </w:r>
    </w:p>
    <w:p>
      <w:pPr/>
      <w:r>
        <w:rPr>
          <w:b w:val="1"/>
          <w:bCs w:val="1"/>
          <w:i w:val="1"/>
          <w:iCs w:val="1"/>
        </w:rPr>
        <w:t xml:space="preserve">Оценочное средство 1. Дневник практики – </w:t>
      </w:r>
      <w:r>
        <w:rPr/>
        <w:t xml:space="preserve">учебный отчет по практике, форма контроля, позволяющая студенту продемонстрировать обобщенные знания, умения и навыки, приобретенные за время прохождения практики. Цель - зафиксировать и продемонстрировать овладение компетенциями</w:t>
      </w:r>
    </w:p>
    <w:p>
      <w:pPr/>
      <w:r>
        <w:rPr/>
        <w:t xml:space="preserve">Схема оформления Дневника практики представлена в Приложении 1.</w:t>
      </w:r>
    </w:p>
    <w:p>
      <w:pPr/>
      <w:r>
        <w:rPr>
          <w:b w:val="1"/>
          <w:bCs w:val="1"/>
          <w:i w:val="1"/>
          <w:iCs w:val="1"/>
        </w:rPr>
        <w:t xml:space="preserve"> </w:t>
      </w:r>
    </w:p>
    <w:p>
      <w:pPr/>
      <w:r>
        <w:rPr/>
        <w:t xml:space="preserve">Требования к оформлению Дневника практики:</w:t>
      </w:r>
    </w:p>
    <w:p>
      <w:pPr>
        <w:numPr>
          <w:ilvl w:val="0"/>
          <w:numId w:val="2"/>
        </w:numPr>
      </w:pPr>
      <w:r>
        <w:rPr/>
        <w:t xml:space="preserve">Объём должен составлять не менее 1,5 печатных листа (25 страницы печатного текста, формат А4).</w:t>
      </w:r>
    </w:p>
    <w:p>
      <w:pPr>
        <w:numPr>
          <w:ilvl w:val="0"/>
          <w:numId w:val="2"/>
        </w:numPr>
      </w:pPr>
      <w:r>
        <w:rPr/>
        <w:t xml:space="preserve">На страницах указываются номера.</w:t>
      </w:r>
    </w:p>
    <w:p>
      <w:pPr>
        <w:numPr>
          <w:ilvl w:val="0"/>
          <w:numId w:val="2"/>
        </w:numPr>
      </w:pPr>
      <w:r>
        <w:rPr/>
        <w:t xml:space="preserve">Поля страницы: левое 3 см, верхнее и нижнее по 2 см, правое 1,5 см.1.</w:t>
      </w:r>
    </w:p>
    <w:p>
      <w:pPr>
        <w:numPr>
          <w:ilvl w:val="0"/>
          <w:numId w:val="2"/>
        </w:numPr>
      </w:pPr>
      <w:r>
        <w:rPr/>
        <w:t xml:space="preserve">Заголовки выравниваются по центру, подзаголовки – по левому краю, эпиграфы выравниваются по правому краю. Символы должны быть в едином стиле.</w:t>
      </w:r>
    </w:p>
    <w:p>
      <w:pPr>
        <w:numPr>
          <w:ilvl w:val="0"/>
          <w:numId w:val="2"/>
        </w:numPr>
      </w:pPr>
      <w:r>
        <w:rPr/>
        <w:t xml:space="preserve">Текст должен быть выровнен по краям.</w:t>
      </w:r>
    </w:p>
    <w:p>
      <w:pPr>
        <w:numPr>
          <w:ilvl w:val="0"/>
          <w:numId w:val="2"/>
        </w:numPr>
      </w:pPr>
      <w:r>
        <w:rPr/>
        <w:t xml:space="preserve">Красные строки обязательны.</w:t>
      </w:r>
    </w:p>
    <w:p>
      <w:pPr>
        <w:numPr>
          <w:ilvl w:val="0"/>
          <w:numId w:val="2"/>
        </w:numPr>
      </w:pPr>
      <w:r>
        <w:rPr/>
        <w:t xml:space="preserve">Шрифт «TimesNewRoman», кегль – 12, для заголовков – 14.</w:t>
      </w:r>
    </w:p>
    <w:p>
      <w:pPr>
        <w:numPr>
          <w:ilvl w:val="0"/>
          <w:numId w:val="2"/>
        </w:numPr>
      </w:pPr>
      <w:r>
        <w:rPr/>
        <w:t xml:space="preserve">Интервал между строками – 1.</w:t>
      </w:r>
    </w:p>
    <w:p>
      <w:pPr>
        <w:numPr>
          <w:ilvl w:val="0"/>
          <w:numId w:val="2"/>
        </w:numPr>
      </w:pPr>
      <w:r>
        <w:rPr/>
        <w:t xml:space="preserve">Символы должны быть в едином стиле.</w:t>
      </w:r>
    </w:p>
    <w:p>
      <w:pPr>
        <w:numPr>
          <w:ilvl w:val="0"/>
          <w:numId w:val="2"/>
        </w:numPr>
      </w:pPr>
      <w:r>
        <w:rPr/>
        <w:t xml:space="preserve">Кавычки оформляются знаком «……», а не “……..”.</w:t>
      </w:r>
    </w:p>
    <w:p>
      <w:pPr>
        <w:numPr>
          <w:ilvl w:val="0"/>
          <w:numId w:val="2"/>
        </w:numPr>
      </w:pPr>
      <w:r>
        <w:rPr/>
        <w:t xml:space="preserve">Следите, чтобы в конце предложений были точки (часто встречающаяся небрежность). Если Вы решили сделать список, то обратите внимание на тонкости оформления: - если пункт списка начинается со строчной буквы, то в конце ставится «;»; - если же Вы начинаете список с прописной буквы, то в конце ставится «.».</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numPr>
          <w:ilvl w:val="0"/>
          <w:numId w:val="3"/>
        </w:numPr>
      </w:pPr>
      <w:r>
        <w:rPr/>
        <w:t xml:space="preserve">Аванесова, Г. А. Сервисная деятельность [Текст] : историческая и современная практика, предпринимательство, менеджмент: учеб. пособие / Г. А. Аванесова .- 2-е изд., испр. и доп. - Москва : Аспект Пресс, 2011. – 319 с.</w:t>
      </w:r>
    </w:p>
    <w:p>
      <w:pPr>
        <w:numPr>
          <w:ilvl w:val="0"/>
          <w:numId w:val="3"/>
        </w:numPr>
      </w:pPr>
      <w:r>
        <w:rPr/>
        <w:t xml:space="preserve">Основы туризма: учебник для обучения студентов вузов по направлениям подготовки "Туризм", "Гостиничное дело", "Сервис" / [Е. Н. Трофимов [и др.] ; под ред. Е. Л. Писаревского. - Москва, 2014. - 374 с.</w:t>
      </w:r>
    </w:p>
    <w:p>
      <w:pPr>
        <w:numPr>
          <w:ilvl w:val="0"/>
          <w:numId w:val="3"/>
        </w:numPr>
      </w:pPr>
      <w:r>
        <w:rPr/>
        <w:t xml:space="preserve">Трухачев, А.В. Туризм. Введение в туризм : учебник / А.В. Трухачев, И.В. Таранова. - Ставрополь : Ставропольский государственный аграрный университет, 2013. - 396 с. - ISBN 978-5-59596-0862-0 ; То же [Электронный ресурс]. - URL: </w:t>
      </w:r>
      <w:hyperlink r:id="rId7" w:history="1">
        <w:r>
          <w:rPr/>
          <w:t xml:space="preserve">http://biblioclub.ru/index.php?page=book&amp;id=233099</w:t>
        </w:r>
      </w:hyperlink>
    </w:p>
    <w:p>
      <w:pPr>
        <w:numPr>
          <w:ilvl w:val="0"/>
          <w:numId w:val="3"/>
        </w:numPr>
      </w:pPr>
      <w:r>
        <w:rPr/>
        <w:t xml:space="preserve">Уокер, Д. Введение в гостеприимство : учебное пособие / Д. Уокер ; ред. Л.В. Речицкая, Г.А. Клебче ; пер. В.Н. Егоров. - 4-е изд., перераб. и доп. - Москва : Юнити-Дана, 2015. - 735 с. - (Зарубежный учебник). - ISBN 978-5-238-01392-3 ; То же [Электронный ресурс]. - URL: </w:t>
      </w:r>
      <w:hyperlink r:id="rId8" w:history="1">
        <w:r>
          <w:rPr/>
          <w:t xml:space="preserve">http://biblioclub.ru/index.php?page=book&amp;id=114767</w:t>
        </w:r>
      </w:hyperlink>
    </w:p>
    <w:p>
      <w:pPr>
        <w:jc w:val="numTab"/>
        <w:spacing w:before="280" w:after="280"/>
      </w:pPr>
      <w:r>
        <w:rPr/>
        <w:t xml:space="preserve">14.2. Дополнительная литература:</w:t>
      </w:r>
    </w:p>
    <w:p>
      <w:pPr>
        <w:numPr>
          <w:ilvl w:val="0"/>
          <w:numId w:val="4"/>
        </w:numPr>
      </w:pPr>
      <w:r>
        <w:rPr/>
        <w:t xml:space="preserve">Биржаков, М. Б. Введение в туризм / М. Б. Бижаков. – Издание 9-е, переработанное и дополненное. – СПб.: «Издательский дом Герда», 2008. – 576 с.</w:t>
      </w:r>
    </w:p>
    <w:p>
      <w:pPr>
        <w:numPr>
          <w:ilvl w:val="0"/>
          <w:numId w:val="4"/>
        </w:numPr>
      </w:pPr>
      <w:r>
        <w:rPr/>
        <w:t xml:space="preserve">Введение в специальность. История сервиса : учеб. пособие для вузов, обучающихся по сервисным специальностям / Д. А. Аманджолова [и др.] . - М. : Альфа-М, 2007. - 384 с.</w:t>
      </w:r>
    </w:p>
    <w:p>
      <w:pPr>
        <w:numPr>
          <w:ilvl w:val="0"/>
          <w:numId w:val="4"/>
        </w:numPr>
      </w:pPr>
      <w:r>
        <w:rPr/>
        <w:t xml:space="preserve">Долженко, Г. П. Основы туризма : учебное пособие для студентов вузов, обучающихся туристским профессиям / Г. П. Долженко. - Москва ; Ростов-на-Дону : МарТ, 2009. - 319 с.</w:t>
      </w:r>
    </w:p>
    <w:p>
      <w:pPr>
        <w:numPr>
          <w:ilvl w:val="0"/>
          <w:numId w:val="4"/>
        </w:numPr>
      </w:pPr>
      <w:r>
        <w:rPr/>
        <w:t xml:space="preserve">Косолапов, А. Б. Практикум по организации и менеджменту туризма и гостиничного хозяйства: Учебное пособие / А. Б. Косолапов, Т. И. Елисеева. – М.: КНОРУС, 2005. – 208 с.</w:t>
      </w:r>
    </w:p>
    <w:p>
      <w:pPr>
        <w:numPr>
          <w:ilvl w:val="0"/>
          <w:numId w:val="4"/>
        </w:numPr>
      </w:pPr>
      <w:r>
        <w:rPr/>
        <w:t xml:space="preserve">Кусков, А. С. Основы туризма : учеб. для студентов и слушателей вузов, обучающихся по экон. специальностям / А. С. Кусков, Ю. А. Джаладян. - 2-е изд., перераб. и доп. - Москва : КноРус, 2010. - 388 с.</w:t>
      </w:r>
    </w:p>
    <w:p>
      <w:pPr>
        <w:numPr>
          <w:ilvl w:val="0"/>
          <w:numId w:val="4"/>
        </w:numPr>
      </w:pPr>
      <w:r>
        <w:rPr/>
        <w:t xml:space="preserve">Соколова. М.В. История туризма: Учебное пособие для студентов высш. Учеб.заведений. – 2-е изд., перераб. – М.: Издательский центр «Академия», 2004. – 352 с.</w:t>
      </w:r>
    </w:p>
    <w:p>
      <w:pPr>
        <w:numPr>
          <w:ilvl w:val="0"/>
          <w:numId w:val="4"/>
        </w:numPr>
      </w:pPr>
      <w:r>
        <w:rPr/>
        <w:t xml:space="preserve">Туризм, гостеприимство, сервис: Словарь-справочник / Под ред. Л.П. Воронковой . - М. : Аспект Пресс, 2002. - 367с.</w:t>
      </w:r>
    </w:p>
    <w:p>
      <w:pPr>
        <w:numPr>
          <w:ilvl w:val="0"/>
          <w:numId w:val="4"/>
        </w:numPr>
      </w:pPr>
      <w:r>
        <w:rPr/>
        <w:t xml:space="preserve">Федцов, В.Г. Культура сервиса : учеб. пособие / В.Г. Федцов . - М. : ПРИОР, 2010. - 208 с</w:t>
      </w:r>
    </w:p>
    <w:p>
      <w:pPr>
        <w:numPr>
          <w:ilvl w:val="0"/>
          <w:numId w:val="4"/>
        </w:numPr>
      </w:pPr>
      <w:r>
        <w:rPr/>
        <w:t xml:space="preserve">Чудновский, А. Д. Менеджмент в туризме и гостиничном хозяйстве: Учебное пособие / А. Д.Чудновский, М. А.Жукова. – 2-е изд., стер. – М.: КНОРУС, 2006. – 320с.</w:t>
      </w:r>
    </w:p>
    <w:p>
      <w:pPr>
        <w:jc w:val="numTab"/>
        <w:spacing w:before="280" w:after="280"/>
      </w:pPr>
      <w:r>
        <w:rPr/>
        <w:t xml:space="preserve">14.3. Программное обеспечение и Интернет-ресурсы:</w:t>
      </w:r>
    </w:p>
    <w:p>
      <w:pPr>
        <w:numPr>
          <w:ilvl w:val="0"/>
          <w:numId w:val="5"/>
        </w:numPr>
      </w:pPr>
      <w:r>
        <w:rPr/>
        <w:t xml:space="preserve"> Пакет Microsoft Office 2007-2010 (Word, Excel, Power Point)</w:t>
      </w:r>
    </w:p>
    <w:p>
      <w:pPr>
        <w:numPr>
          <w:ilvl w:val="0"/>
          <w:numId w:val="5"/>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5"/>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r>
        <w:rPr/>
        <w:t xml:space="preserve">В качестве вспомогательных Интернет-ресурсов по дисциплине используются:</w:t>
      </w:r>
    </w:p>
    <w:p>
      <w:pPr>
        <w:numPr>
          <w:ilvl w:val="0"/>
          <w:numId w:val="6"/>
        </w:numPr>
      </w:pPr>
      <w:r>
        <w:rPr/>
        <w:t xml:space="preserve">Библиотека Петрозаводского государственного университета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6"/>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6"/>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0"/>
          <w:numId w:val="6"/>
        </w:numPr>
      </w:pPr>
      <w:r>
        <w:rPr/>
        <w:t xml:space="preserve">Официальный интернет-портал Республики Карелия «Карелия официальная» [Электронный ресурс] – Режим доступа. -</w:t>
      </w:r>
      <w:r>
        <w:rPr/>
        <w:t xml:space="preserve">http</w:t>
      </w:r>
      <w:r>
        <w:rPr/>
        <w:t xml:space="preserve">://</w:t>
      </w:r>
      <w:r>
        <w:rPr/>
        <w:t xml:space="preserve">www</w:t>
      </w:r>
      <w:r>
        <w:rPr/>
        <w:t xml:space="preserve">.</w:t>
      </w:r>
      <w:r>
        <w:rPr/>
        <w:t xml:space="preserve">gov</w:t>
      </w:r>
      <w:r>
        <w:rPr/>
        <w:t xml:space="preserve">.</w:t>
      </w:r>
      <w:r>
        <w:rPr/>
        <w:t xml:space="preserve">karelia</w:t>
      </w:r>
      <w:r>
        <w:rPr/>
        <w:t xml:space="preserve">.</w:t>
      </w:r>
      <w:r>
        <w:rPr/>
        <w:t xml:space="preserve">ru</w:t>
      </w:r>
      <w:r>
        <w:rPr/>
        <w:t xml:space="preserve">/</w:t>
      </w:r>
      <w:r>
        <w:rPr/>
        <w:t xml:space="preserve">Power</w:t>
      </w:r>
      <w:r>
        <w:rPr/>
        <w:t xml:space="preserve">/</w:t>
      </w:r>
      <w:r>
        <w:rPr/>
        <w:t xml:space="preserve">struct</w:t>
      </w:r>
      <w:r>
        <w:rPr/>
        <w:t xml:space="preserve">.</w:t>
      </w:r>
      <w:r>
        <w:rPr/>
        <w:t xml:space="preserve">html</w:t>
      </w:r>
    </w:p>
    <w:p>
      <w:pPr>
        <w:numPr>
          <w:ilvl w:val="0"/>
          <w:numId w:val="6"/>
        </w:numPr>
      </w:pPr>
      <w:r>
        <w:rPr/>
        <w:t xml:space="preserve">Сайт Российского Союза Туриндустрии (РСТ) [Электронный ресурс] – Режим доступа.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6"/>
        </w:numPr>
      </w:pPr>
      <w:r>
        <w:rPr/>
        <w:t xml:space="preserve">Электронная библиотечная система «Университетская библиотека онлайн»: </w:t>
      </w:r>
      <w:r>
        <w:rPr/>
        <w:t xml:space="preserve">URL</w:t>
      </w:r>
      <w:r>
        <w:rPr/>
        <w:t xml:space="preserve">: </w:t>
      </w:r>
      <w:r>
        <w:rPr/>
        <w:t xml:space="preserve">http</w:t>
      </w:r>
      <w:r>
        <w:rPr/>
        <w:t xml:space="preserve">://</w:t>
      </w:r>
      <w:r>
        <w:rPr/>
        <w:t xml:space="preserve">biblioclub</w:t>
      </w:r>
      <w:r>
        <w:rPr/>
        <w:t xml:space="preserve">.</w:t>
      </w:r>
      <w:r>
        <w:rPr/>
        <w:t xml:space="preserve">ru</w:t>
      </w:r>
      <w:r>
        <w:rPr/>
        <w:t xml:space="preserve">/</w:t>
      </w:r>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numPr>
          <w:ilvl w:val="0"/>
          <w:numId w:val="7"/>
        </w:numPr>
      </w:pPr>
      <w:r>
        <w:rPr/>
        <w:t xml:space="preserve">официальный сайт университета (https://petrsu.ru);</w:t>
      </w:r>
    </w:p>
    <w:p>
      <w:pPr>
        <w:numPr>
          <w:ilvl w:val="0"/>
          <w:numId w:val="7"/>
        </w:numPr>
      </w:pPr>
      <w:r>
        <w:rPr/>
        <w:t xml:space="preserve">Информационно-Аналитическая Интегрированная Система управления вузом (ИАИС) (https://iias.petrsu.ru);</w:t>
      </w:r>
    </w:p>
    <w:p>
      <w:pPr>
        <w:numPr>
          <w:ilvl w:val="0"/>
          <w:numId w:val="7"/>
        </w:numPr>
      </w:pPr>
      <w:r>
        <w:rPr/>
        <w:t xml:space="preserve">образовательный портал ПетрГУ (https://edu.petrsu.ru);</w:t>
      </w:r>
    </w:p>
    <w:p>
      <w:pPr>
        <w:numPr>
          <w:ilvl w:val="0"/>
          <w:numId w:val="7"/>
        </w:numPr>
      </w:pPr>
      <w:r>
        <w:rPr/>
        <w:t xml:space="preserve">система электронной поддержки учебных курсов на базе программного обеспечения Moodle (https://moodle2.petrsu.ru), WebCT (https://webct.ru), Blackboard (https://blackboard.petrsu.ru), WebTutor (https://WebTutor.petrsu.ru) со встроенными подсистемами тестирования;</w:t>
      </w:r>
    </w:p>
    <w:p>
      <w:pPr>
        <w:numPr>
          <w:ilvl w:val="0"/>
          <w:numId w:val="7"/>
        </w:numPr>
      </w:pPr>
      <w:r>
        <w:rPr/>
        <w:t xml:space="preserve">электронные портфолио обучающихся ПетрГУ (https://portfolio.petrsu.ru);</w:t>
      </w:r>
    </w:p>
    <w:p>
      <w:pPr>
        <w:numPr>
          <w:ilvl w:val="0"/>
          <w:numId w:val="7"/>
        </w:numPr>
      </w:pPr>
      <w:r>
        <w:rPr/>
        <w:t xml:space="preserve">научная библиотека ПетрГУ (https://library.petrsu.ru) и электронный каталог «Фолиант» (https://foliant.ru/catalog/psulibr) ;</w:t>
      </w:r>
    </w:p>
    <w:p>
      <w:pPr>
        <w:numPr>
          <w:ilvl w:val="0"/>
          <w:numId w:val="7"/>
        </w:numPr>
      </w:pPr>
      <w:r>
        <w:rPr/>
        <w:t xml:space="preserve">электронная библиотека Республики Карелия (https://elibrary.karelia.ru);</w:t>
      </w:r>
    </w:p>
    <w:p>
      <w:pPr>
        <w:numPr>
          <w:ilvl w:val="0"/>
          <w:numId w:val="7"/>
        </w:numPr>
      </w:pPr>
      <w:r>
        <w:rPr/>
        <w:t xml:space="preserve">электронные научные журналы ПетрГУ (https://petrsu.ru/page/science/journals);</w:t>
      </w:r>
    </w:p>
    <w:p>
      <w:pPr>
        <w:numPr>
          <w:ilvl w:val="0"/>
          <w:numId w:val="7"/>
        </w:numPr>
      </w:pPr>
      <w:r>
        <w:rPr/>
        <w:t xml:space="preserve">корпоративная сеть ПетрГУ, включая беспроводной сегмент, и корпоративная почта;</w:t>
      </w:r>
    </w:p>
    <w:p>
      <w:pPr>
        <w:numPr>
          <w:ilvl w:val="0"/>
          <w:numId w:val="7"/>
        </w:numPr>
      </w:pPr>
      <w:r>
        <w:rPr/>
        <w:t xml:space="preserve">системы видеоконференцсвязи (TrueConf, Zoom (https://zoom.us/) и др.), сервер видеотрансляций Wowza;</w:t>
      </w:r>
    </w:p>
    <w:p>
      <w:pPr>
        <w:numPr>
          <w:ilvl w:val="0"/>
          <w:numId w:val="7"/>
        </w:numPr>
      </w:pPr>
      <w:r>
        <w:rPr/>
        <w:t xml:space="preserve">официальные сообщества университета в социальных сетях («Вконтакте» (https://vk.com/petrsu_ru), др.;</w:t>
      </w:r>
    </w:p>
    <w:p>
      <w:pPr>
        <w:numPr>
          <w:ilvl w:val="0"/>
          <w:numId w:val="7"/>
        </w:numPr>
      </w:pPr>
      <w:r>
        <w:rPr/>
        <w:t xml:space="preserve">внешние электронные библиотечные системы («Университетская библиотека онлайн» (https://www.biblioclub.ru), Издательств «Лань» (https://e.lanbook.com), «Консультант студента. Студенческая электронная библиотека» https://www.studentlibrary.ru), «Консультант врача: электронная медицинская библиотека» (https://www.rosmedlib.ru);</w:t>
      </w:r>
    </w:p>
    <w:p>
      <w:pPr>
        <w:numPr>
          <w:ilvl w:val="0"/>
          <w:numId w:val="7"/>
        </w:numPr>
      </w:pPr>
      <w:r>
        <w:rPr/>
        <w:t xml:space="preserve">внешние образовательные платформы ("Юрайт" (https://urait.ru/), E-nano (https://edunano.ru/) и др.)</w:t>
      </w:r>
    </w:p>
    <w:p>
      <w:pPr>
        <w:numPr>
          <w:ilvl w:val="0"/>
          <w:numId w:val="7"/>
        </w:numPr>
      </w:pPr>
      <w:r>
        <w:rPr/>
        <w:t xml:space="preserve">система «Антиплагиат.ВУЗ» (https://petrsu.antiplagiat.ru);</w:t>
      </w:r>
    </w:p>
    <w:p>
      <w:pPr>
        <w:numPr>
          <w:ilvl w:val="0"/>
          <w:numId w:val="7"/>
        </w:numPr>
      </w:pPr>
      <w:r>
        <w:rPr/>
        <w:t xml:space="preserve">иные компоненты, необходимые для организации учебного процесса и взаимодействия компонентов ЭИОС.</w:t>
      </w:r>
    </w:p>
    <w:p>
      <w:pPr>
        <w:jc w:val="numTab"/>
        <w:spacing w:before="280" w:after="280"/>
      </w:pPr>
      <w:r>
        <w:rPr>
          <w:b w:val="1"/>
          <w:bCs w:val="1"/>
        </w:rPr>
        <w:t xml:space="preserve">15. Материально-техническое обеспечение практики</w:t>
      </w:r>
    </w:p>
    <w:p>
      <w:pPr>
        <w:jc w:val="numTab"/>
        <w:spacing w:before="280" w:after="280"/>
      </w:pPr>
      <w:r>
        <w:rPr/>
        <w:t xml:space="preserve">Дата «_____» _________2026 г.</w:t>
      </w:r>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16B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0A7A4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4855D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627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23D8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FF9A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1C4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233099" TargetMode="External"/><Relationship Id="rId8" Type="http://schemas.openxmlformats.org/officeDocument/2006/relationships/hyperlink" Target="http://biblioclub.ru/index.php?page=book&amp;id=114767" TargetMode="Externa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2026-04-21T09:12:12+03:00</dcterms:created>
  <dcterms:modified xsi:type="dcterms:W3CDTF">2026-04-21T09:12:12+03:00</dcterms:modified>
</cp:coreProperties>
</file>

<file path=docProps/custom.xml><?xml version="1.0" encoding="utf-8"?>
<Properties xmlns="http://schemas.openxmlformats.org/officeDocument/2006/custom-properties" xmlns:vt="http://schemas.openxmlformats.org/officeDocument/2006/docPropsVTypes"/>
</file>