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МЕТОДИКА ПОЛИАТЛОНА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методика полиатлона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полиатлона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зимнего и летнего многоборья по полиатлону. Положение о проведении соревнований по полиатлону, задачи, цели. Достижения сильнейших российских и зарубежных полиатлонистов.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поведения на спортивных площадках. Техника безопасности при занятиях полиатлоном.  Основы техники и методики обучения стрельбы из  пневматического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методики обучения бега на лыжах. Положение туловища и  ног, работа рук, правильное положение палок при отталкивании,  передвижение скользящим шагом переменным двухшажным, одновременным  бесшажным,  одношажным  и  двухшажным  ходом.  Преодоление  подъемов,  спусков.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обучения силовой гимнастики. Развитие статической силы мышц предплечья. Подтягивание, отжимание.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 методики обучения стрельбы из  пневматического оружия. Изучение отдельных элементов техники стрельбы. Обучение управлению спуском. Обучение технике выполнения прицельного выстрела в целом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обучения бегу. Анализ цикла бегового шага, положения туловища, движения руками, норами, в отдельные фазы, дыхание при беге. Старт и спортивный разбег, бег на дистанции и финиширование. Тактика пробегания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виды испытаний Всероссийского физкультурно-спортивного комплекса ГТО.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ОФП как основа развития физических качеств полиатлониста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летнего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Поддержание    физических    качеств    общей  направленности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Пулевая стрельба. Изготовка. Прицеливание. Управление дыханием. Управление спуском.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выполнения  упражнений в  стрельбе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беге на длинные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силовой гимнастике (подтягивание)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лыжных гонках (класический ход)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лыжных гонках (коньковый ход)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lang w:val="ru-RU"/>
        </w:rPr>
        <w:t xml:space="preserve">При проведении</w:t>
      </w:r>
      <w:r>
        <w:rPr/>
        <w:t xml:space="preserve"> </w:t>
      </w:r>
      <w:r>
        <w:rPr>
          <w:lang w:val="ru-RU"/>
        </w:rPr>
        <w:t xml:space="preserve"> лекционных и практических занятий по дисциплине «Теория и методика полиатлона» используются аудиовизуальные технологии (используются материалы презентаций, видеозаписей по обучению технике выполнения элементов видов полиатлона. Проводится разбор конкретной ситуации, групповое обсуждение итогов выполнения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lang w:val="ru-RU"/>
        </w:rPr>
        <w:t xml:space="preserve">Контрольные упражнения в летнем и зимнем многоборье:</w:t>
      </w:r>
    </w:p>
    <w:tbl>
      <w:tblGrid>
        <w:gridCol w:w="2940" w:type="dxa"/>
        <w:gridCol w:w="3105" w:type="dxa"/>
        <w:gridCol w:w="3615" w:type="dxa"/>
      </w:tblGrid>
      <w:tblPr>
        <w:tblW w:w="9795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2940" w:type="dxa"/>
            <w:vAlign w:val="top"/>
            <w:noWrap/>
          </w:tcPr>
          <w:p>
            <w:pPr>
              <w:jc w:val="start"/>
            </w:pPr>
            <w:r>
              <w:rPr/>
              <w:t xml:space="preserve">Развиваемое физическое качество</w:t>
            </w:r>
          </w:p>
        </w:tc>
        <w:tc>
          <w:tcPr>
            <w:tcW w:w="6765" w:type="dxa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Контрольные упражнения (тесты)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Юноши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/>
              <w:t xml:space="preserve">Девушки</w:t>
            </w:r>
          </w:p>
        </w:tc>
      </w:tr>
      <w:tr>
        <w:trPr/>
        <w:tc>
          <w:tcPr>
            <w:tcW w:w="9735" w:type="dxa"/>
            <w:vAlign w:val="top"/>
            <w:gridSpan w:val="3"/>
            <w:noWrap/>
          </w:tcPr>
          <w:p>
            <w:pPr>
              <w:jc w:val="start"/>
            </w:pPr>
            <w:r>
              <w:rPr/>
              <w:t xml:space="preserve">Летнее четырехборье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Стрельба из пневматической винтовки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Сила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Подтягивание из виса</w:t>
            </w:r>
          </w:p>
          <w:p>
            <w:pPr/>
            <w:r>
              <w:rPr>
                <w:lang w:val="ru-RU"/>
              </w:rPr>
              <w:t xml:space="preserve">на перекладине</w:t>
            </w:r>
          </w:p>
          <w:p>
            <w:pPr/>
            <w:r>
              <w:rPr>
                <w:lang w:val="ru-RU"/>
              </w:rPr>
              <w:t xml:space="preserve">(«зачтено» </w:t>
            </w:r>
            <w:r>
              <w:rPr/>
              <w:t xml:space="preserve"> </w:t>
            </w:r>
            <w:r>
              <w:rPr>
                <w:lang w:val="ru-RU"/>
              </w:rPr>
              <w:t xml:space="preserve">8 раз)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Сгибание и разгибание рук в упоре лежа на контактной платформе («зачтено» 10раз)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Выносливость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Кросс 2км</w:t>
            </w:r>
          </w:p>
          <w:p>
            <w:pPr/>
            <w:r>
              <w:rPr/>
              <w:t xml:space="preserve">(«зачтено» 8 мин)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Кросс 1км</w:t>
            </w:r>
          </w:p>
          <w:p>
            <w:pPr/>
            <w:r>
              <w:rPr>
                <w:lang w:val="ru-RU"/>
              </w:rPr>
              <w:t xml:space="preserve">(«зачтено» 4 мин 30 сек)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Плавание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Плавание 50 м</w:t>
            </w:r>
          </w:p>
          <w:p>
            <w:pPr/>
            <w:r>
              <w:rPr>
                <w:lang w:val="ru-RU"/>
              </w:rPr>
              <w:t xml:space="preserve">(«зачтено» 1 мин 10 с)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Плавание 50 м</w:t>
            </w:r>
          </w:p>
          <w:p>
            <w:pPr/>
            <w:r>
              <w:rPr>
                <w:lang w:val="ru-RU"/>
              </w:rPr>
              <w:t xml:space="preserve">(«зачтено» 1 мин 30 с)</w:t>
            </w:r>
          </w:p>
        </w:tc>
      </w:tr>
      <w:tr>
        <w:trPr/>
        <w:tc>
          <w:tcPr>
            <w:tcW w:w="9735" w:type="dxa"/>
            <w:vAlign w:val="top"/>
            <w:gridSpan w:val="3"/>
            <w:noWrap/>
          </w:tcPr>
          <w:p>
            <w:pPr>
              <w:jc w:val="start"/>
            </w:pPr>
            <w:r>
              <w:rPr/>
              <w:t xml:space="preserve">Зимнее троеборье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Стрельба из пневматической винтовки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Сила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Подтягивание из виса</w:t>
            </w:r>
          </w:p>
          <w:p>
            <w:pPr/>
            <w:r>
              <w:rPr>
                <w:lang w:val="ru-RU"/>
              </w:rPr>
              <w:t xml:space="preserve">на перекладине</w:t>
            </w:r>
          </w:p>
          <w:p>
            <w:pPr/>
            <w:r>
              <w:rPr>
                <w:lang w:val="ru-RU"/>
              </w:rPr>
              <w:t xml:space="preserve">(«зачтено» </w:t>
            </w:r>
            <w:r>
              <w:rPr/>
              <w:t xml:space="preserve"> </w:t>
            </w:r>
            <w:r>
              <w:rPr>
                <w:lang w:val="ru-RU"/>
              </w:rPr>
              <w:t xml:space="preserve">8 раз)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Сгибание и разгибание рук в упоре лежа на контактной платформе («зачтено» 10раз)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Выносливость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Лыжная гонка 5 км</w:t>
            </w:r>
          </w:p>
          <w:p>
            <w:pPr/>
            <w:r>
              <w:rPr>
                <w:lang w:val="ru-RU"/>
              </w:rPr>
              <w:t xml:space="preserve">(«зачтено» 25 мин)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Лыжная гонка 3 км</w:t>
            </w:r>
          </w:p>
          <w:p>
            <w:pPr/>
            <w:r>
              <w:rPr>
                <w:lang w:val="ru-RU"/>
              </w:rPr>
              <w:t xml:space="preserve">(«зачтено» 20 мин)</w:t>
            </w:r>
          </w:p>
        </w:tc>
      </w:tr>
    </w:tbl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lang w:val="ru-RU"/>
        </w:rPr>
        <w:t xml:space="preserve">Успешное освоение дисциплины предполагает активную работу студента</w:t>
      </w:r>
      <w:r>
        <w:rPr/>
        <w:t xml:space="preserve"> </w:t>
      </w:r>
      <w:r>
        <w:rPr>
          <w:lang w:val="ru-RU"/>
        </w:rPr>
        <w:t xml:space="preserve"> на лекционных и практических занятиях , выполнение контрольных мероприятий, самостоятельную работу. В процессе подготовки к лекционным и практическим занятиям, необходимо обратить особое внимание на самостоятельное</w:t>
      </w:r>
      <w:r>
        <w:rPr/>
        <w:t xml:space="preserve"> </w:t>
      </w:r>
      <w:r>
        <w:rPr>
          <w:lang w:val="ru-RU"/>
        </w:rPr>
        <w:t xml:space="preserve"> изучение рекомендованной литературы , поиск дополнительных материалов . Все новые понятия по изучаемой теме необходимо выучить наизусть . Самостоятельная работ а нацелена на подготовку к выполнению и с даче контрольных упражнений по общей физической подготовке и на освоение и овладение техникой спортивных дисциплин.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lang w:val="ru-RU"/>
        </w:rPr>
        <w:t xml:space="preserve">Формирование знаний и навыков студентов осуществляется в ходе лекционных, практических занятий, самостоятельной работы. Осваивая учебный курс "Теория и методика полиатлона" необходимо, чтобы студенты расширяли специальные знания</w:t>
      </w:r>
      <w:r>
        <w:rPr/>
        <w:t xml:space="preserve"> </w:t>
      </w:r>
      <w:r>
        <w:rPr>
          <w:lang w:val="ru-RU"/>
        </w:rPr>
        <w:t xml:space="preserve"> и формировали соответствующую культуру движений;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 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полиатлона, основам методики обучения, спортивной тренировке, по спортивному отбору и прогнозированию результатов, методике тестирования и оценки</w:t>
      </w:r>
      <w:r>
        <w:rPr/>
        <w:t xml:space="preserve"> </w:t>
      </w:r>
      <w:r>
        <w:rPr>
          <w:lang w:val="ru-RU"/>
        </w:rPr>
        <w:t xml:space="preserve"> уровня подготовленности, по организации</w:t>
      </w:r>
      <w:r>
        <w:rPr/>
        <w:t xml:space="preserve"> </w:t>
      </w:r>
      <w:r>
        <w:rPr>
          <w:lang w:val="ru-RU"/>
        </w:rPr>
        <w:t xml:space="preserve"> и судейству правил соревнования.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Уваров В.А., Гильмутдинов Т.С. / «Полиатлон» Учебное пособие – Йошкар -Ола: Мар.гос. ун-т, 2003г. –120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Аграновский М.А. Лыжный спорт: Учебник для институтов физической культуры. / М.А.Аграновского. – М.: Физкультура и спорт, 1980. – 336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Булгакова, Н.Ж. Плавание / Н.Ж. Булгакова. – М: Физкультура и спорт, 1999.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ВерхоАграновский М.А. Лыжный спорт: Учебник для институтов физической культуры. / М.А.Аграновского. – М.: Физкультура и спорт, 1980. – 336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шаншанский Ю.В. Основы специальной физической подготовки спортсменов. -М.: Физкультура и спорт, 1988.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Волков В.М. Восстановительные процессы в спорте. - М.: Физкультура и спорт,1977. Детская спортивная медицина: Руководство для врачей / Под ред. С. Б. Тихвинского, С. В. Хрущева. </w:t>
      </w:r>
      <w:r>
        <w:rPr/>
        <w:t xml:space="preserve">2-е изд. - М.: Медицина, 1991.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Гильмутдинов, Т.С. Методика подготовки многоборцев ГТО / Т.С. Гильмутдинов, В.А. Уваров – Йошкар-Ола, 1990. – 43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Ермолаев, В.М. Подготовка многоборцев в условиях вуза: метод, пос./В.М. Ермолаев. – Казань: КГТУ, 1983. – 25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Ермолаев, В.М. Методика спортивной подготовки сту­дентов в полиатлоне: Метод, пос. /В.М. Ермолаев. – Казань: КГТУ, 1998. – 63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Ивочкин, В.В. Легкая атлетика: бег на средние и длинные дистанции, спортивная ходьба: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/В.В. Ивочкин, Ю.Г. Травин, Г.Н. Королев, Г.Н. Семаева. – М.: Советский спорт, 2004. – 216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Кашкин, А.А. Плавание: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/А.А. Кашкин, О.И. Попов, В.В. Смирнов. – М.: Советский спорт, 2004. – 216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Квашук, П.В. Лыжные гонки: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/П.В. Квашук. – М.: Советский спорт, 2003. – 72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Кейно, А.Ю. Тренировка зимних полиатлонистов в условиях вуза: учебно-метод. пособ /А.Ю. Кейно, А.С. Чубуков, А.В. Сычев, Е.С. Ильиных. – М.: Теория и практика физической культуры, 2004. – 57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Современная система спортивной подготовки / Под ред. Ф.П. Суслова, В.Л. Сыча, Б.Н. Шустина. - М.: Издательство «СААМ», 1995.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Пакет для просмотра и печати документов </w:t>
      </w:r>
      <w:r>
        <w:rPr/>
        <w:t xml:space="preserve">Adobe</w:t>
      </w:r>
      <w:r>
        <w:rPr>
          <w:lang w:val="ru-RU"/>
        </w:rPr>
        <w:t xml:space="preserve"> </w:t>
      </w:r>
      <w:r>
        <w:rPr/>
        <w:t xml:space="preserve">Acrobat</w:t>
      </w:r>
      <w:r>
        <w:rPr>
          <w:lang w:val="ru-RU"/>
        </w:rPr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>
          <w:lang w:val="ru-RU"/>
        </w:rPr>
        <w:t xml:space="preserve"> </w:t>
      </w:r>
      <w:r>
        <w:rPr/>
        <w:t xml:space="preserve">Internet</w:t>
      </w:r>
      <w:r>
        <w:rPr>
          <w:lang w:val="ru-RU"/>
        </w:rPr>
        <w:t xml:space="preserve"> </w:t>
      </w:r>
      <w:r>
        <w:rPr/>
        <w:t xml:space="preserve">Explorer</w:t>
      </w:r>
      <w:r>
        <w:rPr>
          <w:lang w:val="ru-RU"/>
        </w:rPr>
        <w:t xml:space="preserve">, </w:t>
      </w:r>
      <w:r>
        <w:rPr/>
        <w:t xml:space="preserve">Mozilla</w:t>
      </w:r>
      <w:r>
        <w:rPr>
          <w:lang w:val="ru-RU"/>
        </w:rPr>
        <w:t xml:space="preserve"> </w:t>
      </w:r>
      <w:r>
        <w:rPr/>
        <w:t xml:space="preserve">Firefox</w:t>
      </w:r>
      <w:r>
        <w:rPr>
          <w:lang w:val="ru-RU"/>
        </w:rPr>
        <w:t xml:space="preserve">, </w:t>
      </w:r>
      <w:r>
        <w:rPr/>
        <w:t xml:space="preserve">Opera</w:t>
      </w:r>
      <w:r>
        <w:rPr>
          <w:lang w:val="ru-RU"/>
        </w:rPr>
        <w:t xml:space="preserve"> и др.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библиотеки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библиотечной системы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библиотечной системы «Консультант врача: электронная медицинская библиотека» </w:t>
      </w:r>
      <w:hyperlink r:id="rId11" w:history="1">
        <w:r>
          <w:rPr/>
          <w:t xml:space="preserve">www.rosmedlib.ru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официальный сайт университета (https://petrsu.ru );</w:t>
      </w:r>
    </w:p>
    <w:p>
      <w:pPr/>
      <w:r>
        <w:rPr/>
        <w:t xml:space="preserve">Информационно-Аналитическая Интегрированная Система управления вузом (ИАИС) (https://iias.petrsu.ru );</w:t>
      </w:r>
    </w:p>
    <w:p>
      <w:pPr/>
      <w:r>
        <w:rPr/>
        <w:t xml:space="preserve">образовательный портал ПетрГУ ()https://edu.petrsu.ru ;</w:t>
      </w:r>
    </w:p>
    <w:p>
      <w:pPr/>
      <w:r>
        <w:rPr/>
        <w:t xml:space="preserve">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</w:t>
      </w:r>
    </w:p>
    <w:p>
      <w:pPr/>
      <w:r>
        <w:rPr/>
        <w:t xml:space="preserve">электронные портфолио обучающихся ПетрГУ (https://portfolio.petrsu.ru );</w:t>
      </w:r>
    </w:p>
    <w:p>
      <w:pPr/>
      <w:r>
        <w:rPr/>
        <w:t xml:space="preserve">научная библиотека ПетрГУ (https://library.petrsu.ru ) и электронный каталог «Фолиант» (https://foliant.ru/catalog/psulibr ) ;</w:t>
      </w:r>
    </w:p>
    <w:p>
      <w:pPr/>
      <w:r>
        <w:rPr/>
        <w:t xml:space="preserve">электронная библиотека Республики Карелия (https://elibrary.karelia.ru );</w:t>
      </w:r>
    </w:p>
    <w:p>
      <w:pPr/>
      <w:r>
        <w:rPr/>
        <w:t xml:space="preserve">электронные научные журналы ПетрГУ (https://petrsu.ru/page/science/journals );</w:t>
      </w:r>
    </w:p>
    <w:p>
      <w:pPr/>
      <w:r>
        <w:rPr/>
        <w:t xml:space="preserve">корпоративная сеть ПетрГУ, включая беспроводной сегмент, и корпоративная почта;</w:t>
      </w:r>
    </w:p>
    <w:p>
      <w:pPr/>
      <w:r>
        <w:rPr/>
        <w:t xml:space="preserve">системы видеоконференцсвязи (TrueConf, Zoom (https://zoom.us/ ) и др.), сервер видеотрансляций Wowza;</w:t>
      </w:r>
    </w:p>
    <w:p>
      <w:pPr/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</w:t>
      </w:r>
    </w:p>
    <w:p>
      <w:pPr/>
      <w:r>
        <w:rPr/>
        <w:t xml:space="preserve">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</w:t>
      </w:r>
    </w:p>
    <w:p>
      <w:pPr/>
      <w:r>
        <w:rPr/>
        <w:t xml:space="preserve">- внешние образовательные платформы ("Юрайт" (https://urait.ru/ ), E-nano (https://edunano.ru/ ) и др.)</w:t>
      </w:r>
    </w:p>
    <w:p>
      <w:pPr/>
      <w:r>
        <w:rPr/>
        <w:t xml:space="preserve">система «Антиплагиат.ВУЗ» (https://petrsu.antiplagiat.ru );</w:t>
      </w:r>
    </w:p>
    <w:p>
      <w:pPr/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00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C01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4CB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3DAD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www.rosmedlib.ru" TargetMode="External"/><Relationship Id="rId12" Type="http://schemas.openxmlformats.org/officeDocument/2006/relationships/hyperlink" Target="http://kodeks.karelia.ru/pet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2026-04-21T10:50:23+03:00</dcterms:created>
  <dcterms:modified xsi:type="dcterms:W3CDTF">2026-04-21T10:50:23+03:00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