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ind w:left="0" w:right="0" w:firstLine="0" w:hanging="0"/>
        <w:spacing w:before="0" w:after="0"/>
      </w:pPr>
      <w:r>
        <w:rPr>
          <w:sz w:val="24"/>
          <w:szCs w:val="24"/>
          <w:i w:val="1"/>
          <w:iCs w:val="1"/>
        </w:rPr>
        <w:t xml:space="preserve">Годы обучения по образовательной программе 2024-2030</w:t>
      </w:r>
    </w:p>
    <w:p>
      <w:pPr>
        <w:spacing w:before="0" w:after="0"/>
      </w:pPr>
      <w:pPr>
        <w:rPr>
          <w:sz w:val="24"/>
          <w:szCs w:val="24"/>
        </w:rPr>
      </w:pPr>
    </w:p>
    <w:p>
      <w:pPr>
        <w:jc w:val="center"/>
        <w:ind w:left="0" w:right="0" w:firstLine="0" w:hanging="0"/>
        <w:spacing w:before="0" w:after="0"/>
      </w:pPr>
      <w:r>
        <w:rPr>
          <w:sz w:val="28"/>
          <w:szCs w:val="28"/>
        </w:rPr>
        <w:t xml:space="preserve">Петрозаводский государственный университет</w:t>
      </w:r>
    </w:p>
    <w:p>
      <w:pPr>
        <w:spacing w:before="0" w:after="0"/>
      </w:pPr>
      <w:pPr>
        <w:rPr>
          <w:sz w:val="24"/>
          <w:szCs w:val="24"/>
        </w:rPr>
      </w:pPr>
    </w:p>
    <w:p>
      <w:pPr>
        <w:jc w:val="center"/>
        <w:ind w:left="0" w:right="0" w:firstLine="0" w:hanging="0"/>
        <w:spacing w:before="0" w:after="0"/>
      </w:pPr>
      <w:r>
        <w:rPr>
          <w:sz w:val="28"/>
          <w:szCs w:val="28"/>
        </w:rPr>
        <w:t xml:space="preserve">Институт физической культуры, спорта и туризма</w:t>
      </w:r>
    </w:p>
    <w:p>
      <w:pPr>
        <w:spacing w:before="0" w:after="0"/>
      </w:pPr>
      <w:pPr>
        <w:rPr>
          <w:sz w:val="24"/>
          <w:szCs w:val="24"/>
        </w:rPr>
      </w:pPr>
    </w:p>
    <w:p>
      <w:pPr>
        <w:jc w:val="center"/>
        <w:ind w:left="0" w:right="0" w:firstLine="0" w:hanging="0"/>
        <w:spacing w:before="0" w:after="0"/>
      </w:pPr>
      <w:r>
        <w:rPr>
          <w:sz w:val="28"/>
          <w:szCs w:val="28"/>
        </w:rPr>
        <w:t xml:space="preserve">Кафедра безопасности жизнедеятельности и здоровьесберегающих технологий</w:t>
      </w:r>
    </w:p>
    <w:p>
      <w:pPr>
        <w:spacing w:before="0" w:after="0"/>
      </w:pPr>
      <w:pPr>
        <w:rPr>
          <w:sz w:val="24"/>
          <w:szCs w:val="24"/>
        </w:rPr>
      </w:pPr>
    </w:p>
    <w:p>
      <w:pPr>
        <w:spacing w:before="0" w:after="0"/>
      </w:pPr>
      <w:pPr>
        <w:rPr>
          <w:sz w:val="24"/>
          <w:szCs w:val="24"/>
        </w:rPr>
      </w:pPr>
    </w:p>
    <w:p>
      <w:pPr>
        <w:jc w:val="left"/>
        <w:ind w:left="5760" w:right="0" w:firstLine="0" w:hanging="0"/>
        <w:spacing w:before="0" w:after="0"/>
      </w:pPr>
      <w:r>
        <w:rPr>
          <w:sz w:val="28"/>
          <w:szCs w:val="28"/>
        </w:rPr>
        <w:t xml:space="preserve">УТВЕРЖДАЮ</w:t>
      </w:r>
    </w:p>
    <w:p>
      <w:pPr>
        <w:spacing w:before="0" w:after="0"/>
      </w:pPr>
      <w:pPr>
        <w:rPr>
          <w:sz w:val="24"/>
          <w:szCs w:val="24"/>
        </w:rPr>
      </w:pPr>
    </w:p>
    <w:p>
      <w:pPr>
        <w:jc w:val="left"/>
        <w:ind w:left="5760" w:right="0" w:firstLine="0" w:hanging="0"/>
        <w:spacing w:before="0" w:after="0"/>
      </w:pPr>
      <w:r>
        <w:rPr>
          <w:sz w:val="28"/>
          <w:szCs w:val="28"/>
        </w:rPr>
        <w:t xml:space="preserve">Проректор по учебной работе</w:t>
      </w:r>
    </w:p>
    <w:p>
      <w:pPr>
        <w:jc w:val="left"/>
        <w:ind w:left="5760" w:right="0" w:firstLine="0" w:hanging="0"/>
        <w:spacing w:before="0" w:after="0"/>
      </w:pPr>
      <w:r>
        <w:rPr>
          <w:sz w:val="28"/>
          <w:szCs w:val="28"/>
        </w:rPr>
        <w:t xml:space="preserve">______________ К.Г. Тарасов</w:t>
      </w:r>
    </w:p>
    <w:p>
      <w:pPr>
        <w:jc w:val="left"/>
        <w:ind w:left="5760" w:right="0" w:firstLine="0" w:hanging="0"/>
        <w:spacing w:before="0" w:after="0"/>
      </w:pPr>
      <w:r>
        <w:rPr>
          <w:sz w:val="28"/>
          <w:szCs w:val="28"/>
        </w:rPr>
        <w:t xml:space="preserve">«____» ________ 2024 г.</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b w:val="1"/>
          <w:bCs w:val="1"/>
        </w:rPr>
        <w:t xml:space="preserve">РАБОЧАЯ ПРОГРАММА ДИСЦИПЛИНЫ</w:t>
      </w:r>
    </w:p>
    <w:p>
      <w:pPr>
        <w:jc w:val="center"/>
        <w:ind w:left="0" w:right="0" w:firstLine="0" w:hanging="0"/>
        <w:spacing w:before="0" w:after="0"/>
      </w:pPr>
      <w:r>
        <w:rPr>
          <w:sz w:val="28"/>
          <w:szCs w:val="28"/>
          <w:b w:val="1"/>
          <w:bCs w:val="1"/>
        </w:rPr>
        <w:t xml:space="preserve">ОСНОВЫ МАССАЖА</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Направление подготовки бакалавриата</w:t>
      </w:r>
    </w:p>
    <w:p>
      <w:pPr>
        <w:jc w:val="center"/>
        <w:ind w:left="0" w:right="0" w:firstLine="0" w:hanging="0"/>
        <w:spacing w:before="0" w:after="0"/>
      </w:pPr>
      <w:r>
        <w:rPr>
          <w:sz w:val="28"/>
          <w:szCs w:val="28"/>
        </w:rPr>
        <w:t xml:space="preserve">44.03.05 Педагогическое образование (с двумя профилями подготовки)</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Профили направления подготовки бакалавриата</w:t>
      </w:r>
    </w:p>
    <w:p>
      <w:pPr>
        <w:jc w:val="center"/>
        <w:ind w:left="0" w:right="0" w:firstLine="0" w:hanging="0"/>
        <w:spacing w:before="0" w:after="0"/>
      </w:pPr>
      <w:r>
        <w:rPr>
          <w:sz w:val="28"/>
          <w:szCs w:val="28"/>
        </w:rPr>
        <w:t xml:space="preserve">«Образование в предметных областях (Безопасность жизнедеятельности и Физическая культура)»</w:t>
      </w:r>
    </w:p>
    <w:p>
      <w:pPr>
        <w:spacing w:before="0" w:after="0"/>
      </w:pPr>
      <w:pPr>
        <w:rPr>
          <w:sz w:val="24"/>
          <w:szCs w:val="24"/>
        </w:rPr>
      </w:pP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Форма обучения заочная</w:t>
      </w:r>
    </w:p>
    <w:p>
      <w:pPr>
        <w:spacing w:before="0" w:after="0"/>
      </w:pPr>
      <w:pPr>
        <w:rPr>
          <w:sz w:val="28"/>
          <w:szCs w:val="28"/>
        </w:rPr>
      </w:pPr>
    </w:p>
    <w:p>
      <w:pPr>
        <w:spacing w:before="0" w:after="0"/>
      </w:pPr>
      <w:pPr>
        <w:rPr>
          <w:sz w:val="28"/>
          <w:szCs w:val="28"/>
        </w:rPr>
      </w:pPr>
    </w:p>
    <w:p>
      <w:pPr>
        <w:jc w:val="center"/>
        <w:ind w:left="0" w:right="0" w:firstLine="0" w:hanging="0"/>
        <w:spacing w:before="0" w:after="0"/>
      </w:pPr>
      <w:r>
        <w:rPr>
          <w:sz w:val="28"/>
          <w:szCs w:val="28"/>
        </w:rPr>
        <w:t xml:space="preserve">Петрозаводск</w:t>
      </w:r>
    </w:p>
    <w:p>
      <w:pPr>
        <w:jc w:val="center"/>
        <w:ind w:left="0" w:right="0" w:firstLine="0" w:hanging="0"/>
        <w:spacing w:before="0" w:after="0"/>
      </w:pPr>
      <w:r>
        <w:rPr>
          <w:sz w:val="24"/>
          <w:szCs w:val="24"/>
        </w:rPr>
        <w:t xml:space="preserve">2024</w:t>
      </w:r>
    </w:p>
    <w:p>
      <w:r>
        <w:br w:type="page"/>
      </w:r>
    </w:p>
    <w:p>
      <w:pPr>
        <w:jc w:val="both"/>
        <w:spacing w:before="0" w:after="0"/>
      </w:pPr>
      <w:r>
        <w:rPr>
          <w:sz w:val="24"/>
          <w:szCs w:val="24"/>
        </w:rPr>
        <w:t xml:space="preserve">Рабочая программа дисциплины разработана в соответствии с ФГОС ВО, утвержденным приказом Министерства науки и высшего образования Российской Федерации от 22.02.2018 № 125 (с изменениями от 27.02.2023 г. №208, от 19.07.2022 №662, от 08.02.2021 №83, от 26.11.2020 №1456) и учебным планом по направлению подготовки бакалавриата 44.03.05 Педагогическое образование (с двумя профилями подготовки)  (профили «Образование в предметных областях (Безопасность жизнедеятельности и Физическая культура)»).	</w:t>
      </w:r>
    </w:p>
    <w:p>
      <w:pPr>
        <w:spacing w:before="0" w:after="0"/>
      </w:pPr>
      <w:pPr>
        <w:rPr>
          <w:sz w:val="24"/>
          <w:szCs w:val="24"/>
        </w:rPr>
      </w:pPr>
    </w:p>
    <w:p>
      <w:pPr>
        <w:jc w:val="lowKashida"/>
      </w:pPr>
      <w:r>
        <w:rPr>
          <w:sz w:val="24"/>
          <w:szCs w:val="24"/>
        </w:rPr>
        <w:t xml:space="preserve">Разработчик(и):</w:t>
      </w:r>
    </w:p>
    <w:p>
      <w:pPr>
        <w:spacing w:before="0" w:after="0"/>
      </w:pPr>
      <w:r>
        <w:rPr>
          <w:sz w:val="24"/>
          <w:szCs w:val="24"/>
        </w:rPr>
        <w:t xml:space="preserve">Разновская Светлана Викторовна, доцент, кафедра зоологии и экологии; доцент, кафедра безопасности жизнедеятельности и здоровьесберегающих технологий; доцент, кафедра теории и методики физического воспитания, кандидат биологических наук.</w:t>
      </w:r>
    </w:p>
    <w:p>
      <w:pPr>
        <w:jc w:val="right"/>
        <w:ind w:left="0" w:right="0" w:firstLine="0" w:hanging="0"/>
      </w:pPr>
      <w:r>
        <w:rPr>
          <w:sz w:val="20"/>
          <w:szCs w:val="20"/>
          <w:i w:val="1"/>
          <w:iCs w:val="1"/>
        </w:rPr>
        <w:t xml:space="preserve">(подпись)	</w:t>
      </w:r>
    </w:p>
    <w:p>
      <w:pPr>
        <w:spacing w:before="0" w:after="0"/>
      </w:pPr>
      <w:r>
        <w:rPr>
          <w:sz w:val="24"/>
          <w:szCs w:val="24"/>
        </w:rPr>
        <w:t xml:space="preserve">Эксперт(ы):</w:t>
      </w:r>
    </w:p>
    <w:p>
      <w:pPr>
        <w:jc w:val="lowKashida"/>
      </w:pPr>
      <w:r>
        <w:rPr>
          <w:sz w:val="24"/>
          <w:szCs w:val="24"/>
        </w:rPr>
        <w:t xml:space="preserve">_______________________, _____________________________________________________</w:t>
      </w:r>
    </w:p>
    <w:p>
      <w:pPr>
        <w:spacing w:before="0" w:after="0"/>
      </w:pPr>
      <w:r>
        <w:rPr>
          <w:sz w:val="20"/>
          <w:szCs w:val="20"/>
          <w:i w:val="1"/>
          <w:iCs w:val="1"/>
        </w:rPr>
        <w:t xml:space="preserve">(ФИО полностью) 	 		 (должность, место работы, ученая степень, звание)	</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Рабочая программа дисциплины рассмотрена и одобрена на заседании кафедры</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(наименование кафедры, разработавшей рабочую программу)	</w:t>
      </w:r>
    </w:p>
    <w:p>
      <w:pPr>
        <w:spacing w:before="0" w:after="0"/>
      </w:pPr>
      <w:pPr>
        <w:rPr>
          <w:sz w:val="24"/>
          <w:szCs w:val="24"/>
        </w:rPr>
      </w:pP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Заведующий кафедрой _____________________________ (ФИО, ученая степень, звание)</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СОГЛАСОВАНО:</w:t>
      </w:r>
    </w:p>
    <w:p>
      <w:pPr>
        <w:spacing w:before="0" w:after="0"/>
      </w:pPr>
      <w:pPr>
        <w:rPr>
          <w:sz w:val="24"/>
          <w:szCs w:val="24"/>
        </w:rPr>
      </w:pPr>
    </w:p>
    <w:p>
      <w:pPr>
        <w:spacing w:before="0" w:after="0"/>
      </w:pPr>
      <w:r>
        <w:rPr>
          <w:sz w:val="24"/>
          <w:szCs w:val="24"/>
        </w:rPr>
        <w:t xml:space="preserve">Рабочая программа дисциплины рассмотрена и утверждена на заседании учебно-</w:t>
      </w:r>
    </w:p>
    <w:p>
      <w:pPr>
        <w:jc w:val="lowKashida"/>
      </w:pPr>
      <w:r>
        <w:rPr>
          <w:sz w:val="24"/>
          <w:szCs w:val="24"/>
        </w:rPr>
        <w:t xml:space="preserve">методической комиссии института ______________________________________________</w:t>
      </w:r>
    </w:p>
    <w:p>
      <w:pPr>
        <w:spacing w:before="0" w:after="0"/>
      </w:pPr>
      <w:r>
        <w:rPr>
          <w:sz w:val="20"/>
          <w:szCs w:val="20"/>
          <w:i w:val="1"/>
          <w:iCs w:val="1"/>
        </w:rPr>
        <w:t xml:space="preserve">					     (название института, в котором преподается дисциплина)	</w:t>
      </w: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Директор института _________________________________ (ФИО, ученая степень, звание)</w:t>
      </w:r>
    </w:p>
    <w:p>
      <w:pPr>
        <w:spacing w:before="0" w:after="0"/>
      </w:pPr>
      <w:r>
        <w:rPr>
          <w:sz w:val="20"/>
          <w:szCs w:val="20"/>
          <w:i w:val="1"/>
          <w:iCs w:val="1"/>
        </w:rPr>
        <w:t xml:space="preserve">						(подпись)</w:t>
      </w:r>
    </w:p>
    <w:p>
      <w:r>
        <w:br w:type="page"/>
      </w:r>
    </w:p>
    <w:p>
      <w:pPr>
        <w:sectPr>
          <w:pgSz w:orient="portrait" w:w="11905.511811023622" w:h="16837.79527559055"/>
          <w:pgMar w:top="1133.8582677165352" w:right="850.3937007874015" w:bottom="1440" w:left="1700.787401574803" w:header="720" w:footer="720" w:gutter="0"/>
          <w:cols w:num="1" w:space="720"/>
        </w:sectPr>
      </w:pPr>
    </w:p>
    <w:p>
      <w:pPr>
        <w:jc w:val="both"/>
        <w:ind w:left="0" w:right="0" w:firstLine="570" w:hanging="0"/>
        <w:spacing w:before="240" w:after="240"/>
      </w:pPr>
      <w:r>
        <w:rPr>
          <w:b w:val="1"/>
          <w:bCs w:val="1"/>
        </w:rPr>
        <w:t xml:space="preserve">1. Перечень планируемых результатов обучения по дисциплине, соотнесенных с планируемыми результатами освоения основной профессиональной образовательной программы (ОПОП) бакалавриата</w:t>
      </w:r>
    </w:p>
    <w:p>
      <w:pPr>
        <w:jc w:val="numTab"/>
        <w:ind w:left="0" w:right="0" w:firstLine="0" w:hanging="0"/>
      </w:pPr>
      <w:r>
        <w:rPr/>
        <w:t xml:space="preserve">Компетенции обучающегося, формируемые в результате освоения дисциплины:</w:t>
      </w:r>
    </w:p>
    <w:tbl>
      <w:tblGrid>
        <w:gridCol w:w="2500" w:type="dxa"/>
        <w:gridCol w:w="4000" w:type="dxa"/>
        <w:gridCol w:w="31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2500" w:type="dxa"/>
            <w:noWrap/>
          </w:tcPr>
          <w:p>
            <w:pPr>
              <w:jc w:val="center"/>
              <w:ind w:left="0" w:right="0" w:firstLine="0" w:hanging="0"/>
            </w:pPr>
            <w:r>
              <w:rPr>
                <w:b w:val="1"/>
                <w:bCs w:val="1"/>
              </w:rPr>
              <w:t xml:space="preserve">Код компетенции. Этап формирования компетенции</w:t>
            </w:r>
          </w:p>
        </w:tc>
        <w:tc>
          <w:tcPr>
            <w:tcW w:w="4000" w:type="dxa"/>
            <w:noWrap/>
          </w:tcPr>
          <w:p>
            <w:pPr>
              <w:jc w:val="center"/>
              <w:ind w:left="0" w:right="0" w:firstLine="0" w:hanging="0"/>
            </w:pPr>
            <w:r>
              <w:rPr>
                <w:b w:val="1"/>
                <w:bCs w:val="1"/>
              </w:rPr>
              <w:t xml:space="preserve">Формулировка компетенции</w:t>
            </w:r>
          </w:p>
        </w:tc>
        <w:tc>
          <w:tcPr>
            <w:tcW w:w="3100" w:type="dxa"/>
            <w:noWrap/>
          </w:tcPr>
          <w:p>
            <w:pPr>
              <w:jc w:val="center"/>
              <w:ind w:left="0" w:right="0" w:firstLine="0" w:hanging="0"/>
            </w:pPr>
            <w:r>
              <w:rPr>
                <w:b w:val="1"/>
                <w:bCs w:val="1"/>
              </w:rPr>
              <w:t xml:space="preserve">Планируемые результаты обучения</w:t>
            </w:r>
            <w:br/>
            <w:r>
              <w:rPr/>
              <w:t xml:space="preserve">(индикаторы достижения компетенции)</w:t>
            </w:r>
          </w:p>
        </w:tc>
      </w:tr>
      <w:tr>
        <w:trPr/>
        <w:tc>
          <w:tcPr>
            <w:tcW w:w="2500" w:type="dxa"/>
            <w:noWrap/>
          </w:tcPr>
          <w:p>
            <w:pPr>
              <w:jc w:val="numTab"/>
              <w:ind w:left="0" w:right="0" w:firstLine="0" w:hanging="0"/>
            </w:pPr>
            <w:r>
              <w:rPr/>
              <w:t xml:space="preserve">ПК-1
Итоговый</w:t>
            </w:r>
          </w:p>
        </w:tc>
        <w:tc>
          <w:tcPr>
            <w:tcW w:w="4000" w:type="dxa"/>
            <w:noWrap/>
          </w:tcPr>
          <w:p>
            <w:pPr>
              <w:jc w:val="numTab"/>
              <w:ind w:left="0" w:right="0" w:firstLine="0" w:hanging="0"/>
            </w:pPr>
            <w:r>
              <w:rPr/>
              <w:t xml:space="preserve">Способен применять теоретические знания и практические умения и навыки в предметной области безопасности жизнедеятельности и физической культуры для постановки и решения профессиональных задач</w:t>
            </w:r>
          </w:p>
        </w:tc>
        <w:tc>
          <w:tcPr>
            <w:tcW w:w="3100" w:type="dxa"/>
            <w:noWrap/>
          </w:tcPr>
          <w:p>
            <w:pPr/>
            <w:r>
              <w:rPr/>
              <w:t xml:space="preserve">ПК-1.1. Знать теоретические и практические аспекты, формы и методы обучения, нормативно-правовую базу регламентирующую организацию образовательного процесса в предметной области безопасности жизнедеятельности и физической культуры;</w:t>
            </w:r>
          </w:p>
          <w:p/>
          <w:p>
            <w:pPr/>
            <w:r>
              <w:rPr/>
              <w:t xml:space="preserve">ПК-1.2. Уметь планировать и осуществлять учебный процесс в соответствии с нормативно-правовой документацией, возрастными психологическими и физиологическими особенностями личности, а также с учетом современных информационных технологий и методик обучения в рамках предметной области безопасность жизнедеятельности и физическая культура;</w:t>
            </w:r>
          </w:p>
          <w:p/>
          <w:p>
            <w:pPr/>
            <w:r>
              <w:rPr/>
              <w:t xml:space="preserve">ПК-1.3.  Осуществлять воспитательную деятельность с учетом культурных различий детей, половозрастных и индивидуальных особенностей;</w:t>
            </w:r>
          </w:p>
          <w:p/>
          <w:p>
            <w:pPr/>
            <w:r>
              <w:rPr/>
              <w:t xml:space="preserve">ПК-1.4. Применять современные образовательные технологии, включая информационные, а также цифровые образовательные ресурсы.</w:t>
            </w:r>
          </w:p>
        </w:tc>
      </w:tr>
    </w:tbl>
    <w:p>
      <w:pPr>
        <w:jc w:val="both"/>
        <w:ind w:left="0" w:right="0" w:firstLine="570" w:hanging="0"/>
        <w:spacing w:before="240" w:after="240"/>
      </w:pPr>
      <w:r>
        <w:rPr>
          <w:b w:val="1"/>
          <w:bCs w:val="1"/>
        </w:rPr>
        <w:t xml:space="preserve">2. Место дисциплины в структуре ОПОП бакалавриата и язык преподавания</w:t>
      </w:r>
    </w:p>
    <w:p>
      <w:pPr>
        <w:jc w:val="both"/>
        <w:ind w:left="0" w:right="0" w:firstLine="570" w:hanging="0"/>
        <w:spacing w:before="0" w:after="0"/>
      </w:pPr>
      <w:r>
        <w:rPr/>
        <w:t xml:space="preserve">Дисциплина Основы массажа входит в часть,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обязательной для изучения дисциплиной.</w:t>
      </w:r>
    </w:p>
    <w:p>
      <w:pPr>
        <w:jc w:val="both"/>
        <w:ind w:left="0" w:right="0" w:firstLine="570" w:hanging="0"/>
        <w:spacing w:before="0" w:after="0"/>
      </w:pPr>
      <w:r>
        <w:rPr/>
        <w:t xml:space="preserve">Согласно учебному плану дисциплина проводится в 10, 11 семестре.</w:t>
      </w:r>
    </w:p>
    <w:p>
      <w:pPr>
        <w:jc w:val="both"/>
        <w:ind w:left="0" w:right="0" w:firstLine="570" w:hanging="0"/>
        <w:spacing w:before="0" w:after="0"/>
      </w:pPr>
      <w:r>
        <w:rPr/>
        <w:t xml:space="preserve">Изучение дисциплины опирается на знания, умения и навыки, приобретенные при освоении образовательной программы предыдущего уровня , а также при изучении дисциплин: </w:t>
      </w:r>
    </w:p>
    <w:p>
      <w:pPr>
        <w:jc w:val="both"/>
        <w:ind w:left="0" w:right="0" w:firstLine="570" w:hanging="0"/>
        <w:spacing w:before="0" w:after="0"/>
      </w:pPr>
      <w:r>
        <w:rPr/>
        <w:t xml:space="preserve">Язык преподавания – русский</w:t>
      </w:r>
    </w:p>
    <w:p/>
    <w:p>
      <w:pPr>
        <w:jc w:val="both"/>
        <w:ind w:left="0" w:right="0" w:firstLine="570" w:hanging="0"/>
        <w:spacing w:before="240" w:after="240"/>
      </w:pPr>
      <w:r>
        <w:rPr>
          <w:b w:val="1"/>
          <w:bCs w:val="1"/>
        </w:rPr>
        <w:t xml:space="preserve">3. Виды учебной работы и тематическое содержание</w:t>
      </w:r>
    </w:p>
    <w:p>
      <w:pPr>
        <w:jc w:val="numTab"/>
        <w:ind w:left="0" w:right="0" w:firstLine="0" w:hanging="0"/>
      </w:pPr>
      <w:r>
        <w:rPr/>
        <w:t xml:space="preserve">Общая трудоемкость дисциплины составляет 4 зач. ед. или 144 ак. час.</w:t>
      </w:r>
    </w:p>
    <w:p/>
    <w:p>
      <w:pPr>
        <w:jc w:val="both"/>
        <w:ind w:left="0" w:right="0" w:firstLine="570" w:hanging="0"/>
        <w:spacing w:before="240" w:after="240"/>
      </w:pPr>
      <w:r>
        <w:rPr>
          <w:b w:val="1"/>
          <w:bCs w:val="1"/>
        </w:rPr>
        <w:t xml:space="preserve">3.1 Виды учебной работы</w:t>
      </w:r>
    </w:p>
    <w:tbl>
      <w:tblGrid>
        <w:gridCol w:w="6000" w:type="dxa"/>
        <w:gridCol w:w="3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6000" w:type="dxa"/>
            <w:noWrap/>
          </w:tcPr>
          <w:p>
            <w:pPr>
              <w:jc w:val="center"/>
              <w:ind w:left="0" w:right="0" w:firstLine="0" w:hanging="0"/>
            </w:pPr>
            <w:r>
              <w:rPr/>
              <w:t xml:space="preserve">Виды учебной работы</w:t>
            </w:r>
          </w:p>
        </w:tc>
        <w:tc>
          <w:tcPr>
            <w:tcW w:w="3000" w:type="dxa"/>
            <w:noWrap/>
          </w:tcPr>
          <w:p>
            <w:pPr>
              <w:jc w:val="center"/>
              <w:ind w:left="0" w:right="0" w:firstLine="0" w:hanging="0"/>
            </w:pPr>
            <w:r>
              <w:rPr/>
              <w:t xml:space="preserve">Объем в академических часах</w:t>
            </w:r>
          </w:p>
        </w:tc>
      </w:tr>
      <w:tr>
        <w:trPr/>
        <w:tc>
          <w:tcPr>
            <w:noWrap/>
          </w:tcPr>
          <w:p>
            <w:pPr>
              <w:jc w:val="numTab"/>
              <w:ind w:left="0" w:right="0" w:firstLine="0" w:hanging="0"/>
            </w:pPr>
            <w:r>
              <w:rPr>
                <w:b w:val="1"/>
                <w:bCs w:val="1"/>
              </w:rPr>
              <w:t xml:space="preserve">Общая трудоемкость дисциплины по учебному плану</w:t>
            </w:r>
          </w:p>
        </w:tc>
        <w:tc>
          <w:tcPr>
            <w:noWrap/>
          </w:tcPr>
          <w:p>
            <w:pPr>
              <w:jc w:val="center"/>
              <w:ind w:left="0" w:right="0" w:firstLine="0" w:hanging="0"/>
            </w:pPr>
            <w:r>
              <w:rPr/>
              <w:t xml:space="preserve">144</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b w:val="1"/>
                <w:bCs w:val="1"/>
              </w:rPr>
              <w:t xml:space="preserve">Контактная работа (работа во взаимодействии с преподавателем). Всего</w:t>
            </w:r>
          </w:p>
        </w:tc>
        <w:tc>
          <w:tcPr>
            <w:noWrap/>
          </w:tcPr>
          <w:p>
            <w:pPr>
              <w:jc w:val="center"/>
              <w:ind w:left="0" w:right="0" w:firstLine="0" w:hanging="0"/>
            </w:pPr>
            <w:r>
              <w:rPr/>
              <w:t xml:space="preserve">28</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t xml:space="preserve">Лекции (Л)</w:t>
            </w:r>
          </w:p>
        </w:tc>
        <w:tc>
          <w:tcPr>
            <w:noWrap/>
          </w:tcPr>
          <w:p>
            <w:pPr>
              <w:jc w:val="center"/>
              <w:ind w:left="0" w:right="0" w:firstLine="0" w:hanging="0"/>
            </w:pPr>
            <w:r>
              <w:rPr/>
              <w:t xml:space="preserve">12</w:t>
            </w:r>
          </w:p>
        </w:tc>
      </w:tr>
      <w:tr>
        <w:trPr/>
        <w:tc>
          <w:tcPr>
            <w:noWrap/>
          </w:tcPr>
          <w:p>
            <w:pPr>
              <w:jc w:val="numTab"/>
              <w:ind w:left="0" w:right="0" w:firstLine="0" w:hanging="0"/>
            </w:pPr>
            <w:r>
              <w:rPr/>
              <w:t xml:space="preserve">Практические занятия (Пр)</w:t>
            </w:r>
          </w:p>
        </w:tc>
        <w:tc>
          <w:tcPr>
            <w:noWrap/>
          </w:tcPr>
          <w:p>
            <w:pPr>
              <w:jc w:val="center"/>
              <w:ind w:left="0" w:right="0" w:firstLine="0" w:hanging="0"/>
            </w:pPr>
            <w:r>
              <w:rPr/>
              <w:t xml:space="preserve">16</w:t>
            </w:r>
          </w:p>
        </w:tc>
      </w:tr>
      <w:tr>
        <w:trPr/>
        <w:tc>
          <w:tcPr>
            <w:noWrap/>
          </w:tcPr>
          <w:p>
            <w:pPr>
              <w:jc w:val="numTab"/>
              <w:ind w:left="0" w:right="0" w:firstLine="0" w:hanging="0"/>
            </w:pPr>
            <w:r>
              <w:rPr/>
              <w:t xml:space="preserve">Лабораторные занятия (Лаб)</w:t>
            </w:r>
          </w:p>
        </w:tc>
        <w:tc>
          <w:tcPr>
            <w:noWrap/>
          </w:tcPr>
          <w:p>
            <w:pPr>
              <w:jc w:val="center"/>
              <w:ind w:left="0" w:right="0" w:firstLine="0" w:hanging="0"/>
            </w:pPr>
            <w:r>
              <w:rPr/>
              <w:t xml:space="preserve">-</w:t>
            </w:r>
          </w:p>
        </w:tc>
      </w:tr>
      <w:tr>
        <w:trPr/>
        <w:tc>
          <w:tcPr>
            <w:noWrap/>
          </w:tcPr>
          <w:p>
            <w:pPr>
              <w:jc w:val="numTab"/>
              <w:ind w:left="0" w:right="0" w:firstLine="0" w:hanging="0"/>
            </w:pPr>
            <w:r>
              <w:rPr/>
              <w:t xml:space="preserve">Вид промежуточной аттестации</w:t>
            </w:r>
          </w:p>
        </w:tc>
        <w:tc>
          <w:tcPr>
            <w:noWrap/>
          </w:tcPr>
          <w:p>
            <w:pPr>
              <w:jc w:val="center"/>
              <w:ind w:left="0" w:right="0" w:firstLine="0" w:hanging="0"/>
            </w:pPr>
            <w:r>
              <w:rPr/>
              <w:t xml:space="preserve">зачет.</w:t>
            </w:r>
          </w:p>
        </w:tc>
      </w:tr>
      <w:tr>
        <w:trPr/>
        <w:tc>
          <w:tcPr>
            <w:noWrap/>
          </w:tcPr>
          <w:p>
            <w:pPr>
              <w:jc w:val="numTab"/>
              <w:ind w:left="0" w:right="0" w:firstLine="0" w:hanging="0"/>
            </w:pPr>
            <w:r>
              <w:rPr>
                <w:b w:val="1"/>
                <w:bCs w:val="1"/>
              </w:rPr>
              <w:t xml:space="preserve">Самостоятельная работа обучающихся (СР) (всего)</w:t>
            </w:r>
          </w:p>
        </w:tc>
        <w:tc>
          <w:tcPr>
            <w:noWrap/>
          </w:tcPr>
          <w:p>
            <w:pPr>
              <w:jc w:val="center"/>
              <w:ind w:left="0" w:right="0" w:firstLine="0" w:hanging="0"/>
            </w:pPr>
            <w:r>
              <w:rPr/>
              <w:t xml:space="preserve">116</w:t>
            </w:r>
          </w:p>
        </w:tc>
      </w:tr>
      <w:tr>
        <w:trPr/>
        <w:tc>
          <w:tcPr>
            <w:gridSpan w:val="2"/>
            <w:noWrap/>
          </w:tcPr>
          <w:p>
            <w:pPr>
              <w:jc w:val="numTab"/>
              <w:ind w:left="0" w:right="0" w:firstLine="0" w:hanging="0"/>
            </w:pPr>
            <w:r>
              <w:rPr/>
              <w:t xml:space="preserve">В том числе:</w:t>
            </w:r>
          </w:p>
        </w:tc>
      </w:tr>
      <w:tr>
        <w:trPr/>
        <w:tc>
          <w:tcPr>
            <w:gridSpan w:val="2"/>
            <w:noWrap/>
          </w:tcPr>
          <w:p>
            <w:pPr>
              <w:jc w:val="numTab"/>
              <w:ind w:left="0" w:right="0" w:firstLine="0" w:hanging="0"/>
            </w:pPr>
            <w:r>
              <w:rPr/>
              <w:t xml:space="preserve">Самостоятельное изучение разделов дисциплины, подготовка к занятиям</w:t>
            </w:r>
          </w:p>
        </w:tc>
      </w:tr>
      <w:tr>
        <w:trPr/>
        <w:tc>
          <w:tcPr>
            <w:gridSpan w:val="2"/>
            <w:noWrap/>
          </w:tcPr>
          <w:p>
            <w:pPr>
              <w:jc w:val="numTab"/>
              <w:ind w:left="0" w:right="0" w:firstLine="0" w:hanging="0"/>
            </w:pPr>
            <w:r>
              <w:rPr/>
              <w:t xml:space="preserve">Подготовка к промежуточной аттестации</w:t>
            </w:r>
          </w:p>
        </w:tc>
      </w:tr>
    </w:tbl>
    <w:p>
      <w:pPr>
        <w:jc w:val="both"/>
        <w:ind w:left="0" w:right="0" w:firstLine="570" w:hanging="0"/>
        <w:spacing w:before="240" w:after="240"/>
      </w:pPr>
      <w:r>
        <w:rPr>
          <w:b w:val="1"/>
          <w:bCs w:val="1"/>
        </w:rPr>
        <w:t xml:space="preserve">3.2. Краткое содержание дисциплины по разделам и видам учебной работы</w:t>
      </w:r>
    </w:p>
    <w:tbl>
      <w:tblGrid>
        <w:gridCol w:w="1000" w:type="dxa"/>
        <w:gridCol w:w="3000" w:type="dxa"/>
        <w:gridCol w:w="600" w:type="dxa"/>
        <w:gridCol w:w="600" w:type="dxa"/>
        <w:gridCol w:w="600" w:type="dxa"/>
        <w:gridCol w:w="600" w:type="dxa"/>
        <w:gridCol w:w="800" w:type="dxa"/>
        <w:gridCol w:w="2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1000" w:type="dxa"/>
            <w:textDirection w:val="btLr"/>
            <w:vMerge w:val="restart"/>
            <w:noWrap/>
          </w:tcPr>
          <w:p>
            <w:pPr>
              <w:jc w:val="center"/>
            </w:pPr>
            <w:r>
              <w:rPr/>
              <w:t xml:space="preserve">№ п/п</w:t>
            </w:r>
          </w:p>
        </w:tc>
        <w:tc>
          <w:tcPr>
            <w:tcW w:w="3000" w:type="dxa"/>
            <w:vAlign w:val="center"/>
            <w:vMerge w:val="restart"/>
            <w:noWrap/>
          </w:tcPr>
          <w:p>
            <w:pPr>
              <w:jc w:val="center"/>
              <w:ind w:left="0" w:right="0" w:firstLine="0" w:hanging="0"/>
            </w:pPr>
            <w:r>
              <w:rPr/>
              <w:t xml:space="preserve">Раздел дисциплины
(тематический модуль)</w:t>
            </w:r>
          </w:p>
        </w:tc>
        <w:tc>
          <w:tcPr>
            <w:tcW w:w="3000" w:type="dxa"/>
            <w:gridSpan w:val="5"/>
            <w:noWrap/>
          </w:tcPr>
          <w:p>
            <w:pPr>
              <w:jc w:val="center"/>
              <w:ind w:left="0" w:right="0" w:firstLine="0" w:hanging="0"/>
            </w:pPr>
            <w:r>
              <w:rPr>
                <w:sz w:val="22"/>
                <w:szCs w:val="22"/>
              </w:rPr>
              <w:t xml:space="preserve">Трудоемкость
по видам учебных занятий
(в академических часах)</w:t>
            </w:r>
          </w:p>
        </w:tc>
        <w:tc>
          <w:tcPr>
            <w:tcW w:w="2000" w:type="dxa"/>
            <w:textDirection w:val="btLr"/>
            <w:vAlign w:val="center"/>
            <w:vMerge w:val="restart"/>
            <w:noWrap/>
          </w:tcPr>
          <w:p>
            <w:pPr>
              <w:jc w:val="center"/>
              <w:ind w:left="0" w:right="0" w:firstLine="0" w:hanging="0"/>
            </w:pPr>
            <w:r>
              <w:rPr/>
              <w:t xml:space="preserve">Оценочное средство</w:t>
            </w:r>
          </w:p>
        </w:tc>
      </w:tr>
      <w:tr>
        <w:trPr>
          <w:trHeight w:val="3000" w:hRule="atLeast"/>
        </w:trPr>
        <w:tc>
          <w:tcPr>
            <w:tcW w:w="1000" w:type="dxa"/>
            <w:vMerge w:val="continue"/>
            <w:noWrap/>
          </w:tcPr>
          <w:p/>
        </w:tc>
        <w:tc>
          <w:tcPr>
            <w:tcW w:w="3000" w:type="dxa"/>
            <w:vMerge w:val="continue"/>
            <w:noWrap/>
          </w:tcPr>
          <w:p/>
        </w:tc>
        <w:tc>
          <w:tcPr>
            <w:tcW w:w="600" w:type="dxa"/>
            <w:textDirection w:val="btLr"/>
            <w:noWrap/>
          </w:tcPr>
          <w:p>
            <w:pPr>
              <w:jc w:val="center"/>
              <w:ind w:left="0" w:right="0" w:firstLine="0" w:hanging="0"/>
            </w:pPr>
            <w:r>
              <w:rPr/>
              <w:t xml:space="preserve">Всего</w:t>
            </w:r>
          </w:p>
        </w:tc>
        <w:tc>
          <w:tcPr>
            <w:tcW w:w="600" w:type="dxa"/>
            <w:textDirection w:val="btLr"/>
            <w:noWrap/>
          </w:tcPr>
          <w:p>
            <w:pPr>
              <w:jc w:val="center"/>
              <w:ind w:left="0" w:right="0" w:firstLine="0" w:hanging="0"/>
            </w:pPr>
            <w:r>
              <w:rPr/>
              <w:t xml:space="preserve">Лекции</w:t>
            </w:r>
          </w:p>
        </w:tc>
        <w:tc>
          <w:tcPr>
            <w:tcW w:w="600" w:type="dxa"/>
            <w:textDirection w:val="btLr"/>
            <w:noWrap/>
          </w:tcPr>
          <w:p>
            <w:pPr>
              <w:jc w:val="center"/>
              <w:ind w:left="0" w:right="0" w:firstLine="0" w:hanging="0"/>
            </w:pPr>
            <w:r>
              <w:rPr/>
              <w:t xml:space="preserve">Практические занятия</w:t>
            </w:r>
          </w:p>
        </w:tc>
        <w:tc>
          <w:tcPr>
            <w:tcW w:w="600" w:type="dxa"/>
            <w:textDirection w:val="btLr"/>
            <w:noWrap/>
          </w:tcPr>
          <w:p>
            <w:pPr>
              <w:jc w:val="center"/>
              <w:ind w:left="0" w:right="0" w:firstLine="0" w:hanging="0"/>
            </w:pPr>
            <w:r>
              <w:rPr/>
              <w:t xml:space="preserve">Лабораторные занятия</w:t>
            </w:r>
          </w:p>
        </w:tc>
        <w:tc>
          <w:tcPr>
            <w:tcW w:w="800" w:type="dxa"/>
            <w:textDirection w:val="btLr"/>
            <w:noWrap/>
          </w:tcPr>
          <w:p>
            <w:pPr>
              <w:jc w:val="center"/>
              <w:ind w:left="0" w:right="0" w:firstLine="0" w:hanging="0"/>
            </w:pPr>
            <w:r>
              <w:rPr/>
              <w:t xml:space="preserve">Самостоятельная работа обучающихся</w:t>
            </w:r>
          </w:p>
        </w:tc>
        <w:tc>
          <w:tcPr>
            <w:tcW w:w="2000" w:type="dxa"/>
            <w:vMerge w:val="continue"/>
            <w:noWrap/>
          </w:tcPr>
          <w:p/>
        </w:tc>
      </w:tr>
      <w:tr>
        <w:trPr/>
        <w:tc>
          <w:tcPr>
            <w:gridSpan w:val="8"/>
            <w:noWrap/>
          </w:tcPr>
          <w:p>
            <w:pPr>
              <w:jc w:val="center"/>
              <w:ind w:left="0" w:right="0" w:firstLine="0" w:hanging="0"/>
            </w:pPr>
            <w:r>
              <w:rPr/>
              <w:t xml:space="preserve">Семестр № 10</w:t>
            </w:r>
          </w:p>
        </w:tc>
      </w:tr>
      <w:tr>
        <w:trPr/>
        <w:tc>
          <w:tcPr>
            <w:noWrap/>
          </w:tcPr>
          <w:p>
            <w:pPr>
              <w:jc w:val="center"/>
              <w:ind w:left="0" w:right="0" w:firstLine="0" w:hanging="0"/>
            </w:pPr>
            <w:r>
              <w:rPr/>
              <w:t xml:space="preserve">1</w:t>
            </w:r>
          </w:p>
        </w:tc>
        <w:tc>
          <w:tcPr>
            <w:noWrap/>
          </w:tcPr>
          <w:p>
            <w:pPr>
              <w:jc w:val="left"/>
              <w:ind w:left="0" w:right="0" w:firstLine="0" w:hanging="0"/>
            </w:pPr>
            <w:r>
              <w:rPr/>
              <w:t xml:space="preserve">Общие основы массажа</w:t>
            </w:r>
          </w:p>
        </w:tc>
        <w:tc>
          <w:tcPr>
            <w:noWrap/>
          </w:tcPr>
          <w:p>
            <w:pPr>
              <w:jc w:val="left"/>
              <w:ind w:left="0" w:right="0" w:firstLine="0" w:hanging="0"/>
            </w:pPr>
            <w:r>
              <w:rPr/>
              <w:t xml:space="preserve">72</w:t>
            </w:r>
          </w:p>
        </w:tc>
        <w:tc>
          <w:tcPr>
            <w:noWrap/>
          </w:tcPr>
          <w:p>
            <w:pPr>
              <w:jc w:val="left"/>
              <w:ind w:left="0" w:right="0" w:firstLine="0" w:hanging="0"/>
            </w:pPr>
            <w:r>
              <w:rPr/>
              <w:t xml:space="preserve">6</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c>
          <w:tcPr>
            <w:noWrap/>
          </w:tcPr>
          <w:p>
            <w:pPr>
              <w:jc w:val="left"/>
              <w:ind w:left="0" w:right="0" w:firstLine="0" w:hanging="0"/>
            </w:pPr>
            <w:r>
              <w:rPr/>
              <w:t xml:space="preserve">58</w:t>
            </w:r>
          </w:p>
        </w:tc>
        <w:tc>
          <w:tcPr>
            <w:noWrap/>
          </w:tcPr>
          <w:p>
            <w:pPr>
              <w:jc w:val="left"/>
              <w:ind w:left="0" w:right="0" w:firstLine="0" w:hanging="0"/>
            </w:pPr>
            <w:r>
              <w:rPr/>
              <w:t xml:space="preserve"/>
            </w:r>
          </w:p>
        </w:tc>
      </w:tr>
      <w:tr>
        <w:trPr/>
        <w:tc>
          <w:tcPr>
            <w:gridSpan w:val="8"/>
            <w:noWrap/>
          </w:tcPr>
          <w:p>
            <w:pPr>
              <w:jc w:val="center"/>
              <w:ind w:left="0" w:right="0" w:firstLine="0" w:hanging="0"/>
            </w:pPr>
            <w:r>
              <w:rPr/>
              <w:t xml:space="preserve">Вид промежуточной аттестации в семестре: зачет.</w:t>
            </w:r>
          </w:p>
        </w:tc>
      </w:tr>
      <w:tr>
        <w:trPr/>
        <w:tc>
          <w:tcPr>
            <w:gridSpan w:val="8"/>
            <w:noWrap/>
          </w:tcPr>
          <w:p>
            <w:pPr>
              <w:jc w:val="center"/>
              <w:ind w:left="0" w:right="0" w:firstLine="0" w:hanging="0"/>
            </w:pPr>
            <w:r>
              <w:rPr/>
              <w:t xml:space="preserve">Семестр № 11</w:t>
            </w:r>
          </w:p>
        </w:tc>
      </w:tr>
      <w:tr>
        <w:trPr/>
        <w:tc>
          <w:tcPr>
            <w:noWrap/>
          </w:tcPr>
          <w:p>
            <w:pPr>
              <w:jc w:val="center"/>
              <w:ind w:left="0" w:right="0" w:firstLine="0" w:hanging="0"/>
            </w:pPr>
            <w:r>
              <w:rPr/>
              <w:t xml:space="preserve">2</w:t>
            </w:r>
          </w:p>
        </w:tc>
        <w:tc>
          <w:tcPr>
            <w:noWrap/>
          </w:tcPr>
          <w:p>
            <w:pPr>
              <w:jc w:val="left"/>
              <w:ind w:left="0" w:right="0" w:firstLine="0" w:hanging="0"/>
            </w:pPr>
            <w:r>
              <w:rPr/>
              <w:t xml:space="preserve">Техника и методика массажа</w:t>
            </w:r>
          </w:p>
        </w:tc>
        <w:tc>
          <w:tcPr>
            <w:noWrap/>
          </w:tcPr>
          <w:p>
            <w:pPr>
              <w:jc w:val="left"/>
              <w:ind w:left="0" w:right="0" w:firstLine="0" w:hanging="0"/>
            </w:pPr>
            <w:r>
              <w:rPr/>
              <w:t xml:space="preserve">72</w:t>
            </w:r>
          </w:p>
        </w:tc>
        <w:tc>
          <w:tcPr>
            <w:noWrap/>
          </w:tcPr>
          <w:p>
            <w:pPr>
              <w:jc w:val="left"/>
              <w:ind w:left="0" w:right="0" w:firstLine="0" w:hanging="0"/>
            </w:pPr>
            <w:r>
              <w:rPr/>
              <w:t xml:space="preserve">6</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c>
          <w:tcPr>
            <w:noWrap/>
          </w:tcPr>
          <w:p>
            <w:pPr>
              <w:jc w:val="left"/>
              <w:ind w:left="0" w:right="0" w:firstLine="0" w:hanging="0"/>
            </w:pPr>
            <w:r>
              <w:rPr/>
              <w:t xml:space="preserve">58</w:t>
            </w:r>
          </w:p>
        </w:tc>
        <w:tc>
          <w:tcPr>
            <w:noWrap/>
          </w:tcPr>
          <w:p>
            <w:pPr>
              <w:jc w:val="left"/>
              <w:ind w:left="0" w:right="0" w:firstLine="0" w:hanging="0"/>
            </w:pPr>
            <w:r>
              <w:rPr/>
              <w:t xml:space="preserve">Доклад, сообщение; Конспект; Решение комплектов задач (рабочая тетрадь); Собеседование; Зачет</w:t>
            </w:r>
          </w:p>
        </w:tc>
      </w:tr>
      <w:tr>
        <w:trPr/>
        <w:tc>
          <w:tcPr>
            <w:gridSpan w:val="8"/>
            <w:noWrap/>
          </w:tcPr>
          <w:p>
            <w:pPr>
              <w:jc w:val="center"/>
              <w:ind w:left="0" w:right="0" w:firstLine="0" w:hanging="0"/>
            </w:pPr>
            <w:r>
              <w:rPr/>
              <w:t xml:space="preserve">Вид промежуточной аттестации в семестре: зачет.</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144</w:t>
            </w:r>
          </w:p>
        </w:tc>
        <w:tc>
          <w:tcPr>
            <w:noWrap/>
          </w:tcPr>
          <w:p>
            <w:pPr>
              <w:jc w:val="left"/>
              <w:ind w:left="0" w:right="0" w:firstLine="0" w:hanging="0"/>
            </w:pPr>
            <w:r>
              <w:rPr/>
              <w:t xml:space="preserve">12</w:t>
            </w:r>
          </w:p>
        </w:tc>
        <w:tc>
          <w:tcPr>
            <w:noWrap/>
          </w:tcPr>
          <w:p>
            <w:pPr>
              <w:jc w:val="left"/>
              <w:ind w:left="0" w:right="0" w:firstLine="0" w:hanging="0"/>
            </w:pPr>
            <w:r>
              <w:rPr/>
              <w:t xml:space="preserve">16</w:t>
            </w:r>
          </w:p>
        </w:tc>
        <w:tc>
          <w:tcPr>
            <w:noWrap/>
          </w:tcPr>
          <w:p>
            <w:pPr>
              <w:jc w:val="left"/>
              <w:ind w:left="0" w:right="0" w:firstLine="0" w:hanging="0"/>
            </w:pPr>
            <w:r>
              <w:rPr/>
              <w:t xml:space="preserve">0</w:t>
            </w:r>
          </w:p>
        </w:tc>
        <w:tc>
          <w:tcPr>
            <w:noWrap/>
          </w:tcPr>
          <w:p>
            <w:pPr>
              <w:jc w:val="left"/>
              <w:ind w:left="0" w:right="0" w:firstLine="0" w:hanging="0"/>
            </w:pPr>
            <w:r>
              <w:rPr/>
              <w:t xml:space="preserve">116</w:t>
            </w:r>
          </w:p>
        </w:tc>
        <w:tc>
          <w:tcPr>
            <w:noWrap/>
          </w:tcPr>
          <w:p/>
        </w:tc>
      </w:tr>
    </w:tbl>
    <w:p>
      <w:pPr>
        <w:jc w:val="both"/>
        <w:ind w:left="0" w:right="0" w:firstLine="570" w:hanging="0"/>
        <w:spacing w:before="240" w:after="240"/>
      </w:pPr>
      <w:r>
        <w:rPr>
          <w:b w:val="1"/>
          <w:bCs w:val="1"/>
        </w:rPr>
        <w:t xml:space="preserve">3.3. Содержание аудиторных занятий</w:t>
      </w:r>
    </w:p>
    <w:p>
      <w:pPr>
        <w:jc w:val="center"/>
        <w:ind w:left="0" w:right="0" w:firstLine="0" w:hanging="0"/>
      </w:pPr>
      <w:r>
        <w:rPr/>
        <w:t xml:space="preserve">Содержание лекционных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лекции</w:t>
            </w:r>
          </w:p>
        </w:tc>
        <w:tc>
          <w:tcPr>
            <w:tcW w:w="5800" w:type="dxa"/>
            <w:vAlign w:val="center"/>
            <w:noWrap/>
          </w:tcPr>
          <w:p>
            <w:pPr>
              <w:jc w:val="center"/>
              <w:ind w:left="0" w:right="0" w:firstLine="0" w:hanging="0"/>
            </w:pPr>
            <w:r>
              <w:rPr/>
              <w:t xml:space="preserve">Основное содержание лекций</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10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Место массажа в системе физической реабилитации. История. </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1.2</w:t>
            </w:r>
          </w:p>
        </w:tc>
        <w:tc>
          <w:tcPr>
            <w:noWrap/>
          </w:tcPr>
          <w:p>
            <w:pPr>
              <w:jc w:val="left"/>
              <w:ind w:left="0" w:right="0" w:firstLine="0" w:hanging="0"/>
            </w:pPr>
            <w:r>
              <w:rPr/>
              <w:t xml:space="preserve">Виды массажа. Показания и противопоказания для проведения массажа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1.3</w:t>
            </w:r>
          </w:p>
        </w:tc>
        <w:tc>
          <w:tcPr>
            <w:noWrap/>
          </w:tcPr>
          <w:p>
            <w:pPr>
              <w:jc w:val="left"/>
              <w:ind w:left="0" w:right="0" w:firstLine="0" w:hanging="0"/>
            </w:pPr>
            <w:r>
              <w:rPr/>
              <w:t xml:space="preserve">Гигиенические условия для проведения массажа. Приемы массажа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5"/>
            <w:noWrap/>
          </w:tcPr>
          <w:p>
            <w:pPr>
              <w:keepNext w:val="1"/>
              <w:jc w:val="center"/>
              <w:ind w:left="0" w:right="0" w:firstLine="0" w:hanging="0"/>
            </w:pPr>
            <w:r>
              <w:rPr/>
              <w:t xml:space="preserve">Семестр № 11</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Методические рекомендации при проведении массажных приемов</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2.2</w:t>
            </w:r>
          </w:p>
        </w:tc>
        <w:tc>
          <w:tcPr>
            <w:noWrap/>
          </w:tcPr>
          <w:p>
            <w:pPr>
              <w:jc w:val="left"/>
              <w:ind w:left="0" w:right="0" w:firstLine="0" w:hanging="0"/>
            </w:pPr>
            <w:r>
              <w:rPr/>
              <w:t xml:space="preserve">Массаж отдельных частей тела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2.3</w:t>
            </w:r>
          </w:p>
        </w:tc>
        <w:tc>
          <w:tcPr>
            <w:noWrap/>
          </w:tcPr>
          <w:p>
            <w:pPr>
              <w:jc w:val="left"/>
              <w:ind w:left="0" w:right="0" w:firstLine="0" w:hanging="0"/>
            </w:pPr>
            <w:r>
              <w:rPr/>
              <w:t xml:space="preserve">Спортивный массаж, виды</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12</w:t>
            </w:r>
          </w:p>
        </w:tc>
        <w:tc>
          <w:tcPr>
            <w:noWrap/>
          </w:tcPr>
          <w:p>
            <w:pPr>
              <w:jc w:val="left"/>
              <w:ind w:left="0" w:right="0" w:firstLine="0" w:hanging="0"/>
            </w:pPr>
            <w:r>
              <w:rPr/>
              <w:t xml:space="preserve">0</w:t>
            </w:r>
          </w:p>
        </w:tc>
      </w:tr>
    </w:tbl>
    <w:p>
      <w:pPr>
        <w:jc w:val="center"/>
        <w:ind w:left="0" w:right="0" w:firstLine="0" w:hanging="0"/>
      </w:pPr>
      <w:r>
        <w:rPr/>
        <w:t xml:space="preserve">Содержание практических (или семинарских)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занятия</w:t>
            </w:r>
          </w:p>
        </w:tc>
        <w:tc>
          <w:tcPr>
            <w:tcW w:w="5800" w:type="dxa"/>
            <w:vAlign w:val="center"/>
            <w:noWrap/>
          </w:tcPr>
          <w:p>
            <w:pPr>
              <w:jc w:val="center"/>
              <w:ind w:left="0" w:right="0" w:firstLine="0" w:hanging="0"/>
            </w:pPr>
            <w:r>
              <w:rPr/>
              <w:t xml:space="preserve">Основное содержание</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10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Гигиенические условия для проведения массажа.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1.2</w:t>
            </w:r>
          </w:p>
        </w:tc>
        <w:tc>
          <w:tcPr>
            <w:noWrap/>
          </w:tcPr>
          <w:p>
            <w:pPr>
              <w:jc w:val="left"/>
              <w:ind w:left="0" w:right="0" w:firstLine="0" w:hanging="0"/>
            </w:pPr>
            <w:r>
              <w:rPr/>
              <w:t xml:space="preserve">Основные приемы массажа, отработка</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gridSpan w:val="5"/>
            <w:noWrap/>
          </w:tcPr>
          <w:p>
            <w:pPr>
              <w:keepNext w:val="1"/>
              <w:jc w:val="center"/>
              <w:ind w:left="0" w:right="0" w:firstLine="0" w:hanging="0"/>
            </w:pPr>
            <w:r>
              <w:rPr/>
              <w:t xml:space="preserve">Семестр № 11</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Массаж отдельных частей тела, техника и методика, особенности проведения массажа у спортсменов</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2.2</w:t>
            </w:r>
          </w:p>
        </w:tc>
        <w:tc>
          <w:tcPr>
            <w:noWrap/>
          </w:tcPr>
          <w:p>
            <w:pPr>
              <w:jc w:val="left"/>
              <w:ind w:left="0" w:right="0" w:firstLine="0" w:hanging="0"/>
            </w:pPr>
            <w:r>
              <w:rPr/>
              <w:t xml:space="preserve">Спортивный массаж, методика проведения</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2.3</w:t>
            </w:r>
          </w:p>
        </w:tc>
        <w:tc>
          <w:tcPr>
            <w:noWrap/>
          </w:tcPr>
          <w:p>
            <w:pPr>
              <w:jc w:val="left"/>
              <w:ind w:left="0" w:right="0" w:firstLine="0" w:hanging="0"/>
            </w:pPr>
            <w:r>
              <w:rPr/>
              <w:t xml:space="preserve">Массаж при травмах и заболеваниях, связанных со спортом</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2.4</w:t>
            </w:r>
          </w:p>
        </w:tc>
        <w:tc>
          <w:tcPr>
            <w:noWrap/>
          </w:tcPr>
          <w:p>
            <w:pPr>
              <w:jc w:val="left"/>
              <w:ind w:left="0" w:right="0" w:firstLine="0" w:hanging="0"/>
            </w:pPr>
            <w:r>
              <w:rPr/>
              <w:t xml:space="preserve">Спортивный массаж в различных видах спорта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16</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3.4. Организация самостоятельной работы обучающегося</w:t>
      </w:r>
    </w:p>
    <w:tbl>
      <w:tblGrid>
        <w:gridCol w:w="750" w:type="dxa"/>
        <w:gridCol w:w="655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6550" w:type="dxa"/>
            <w:vAlign w:val="center"/>
            <w:noWrap/>
          </w:tcPr>
          <w:p>
            <w:pPr>
              <w:jc w:val="center"/>
              <w:ind w:left="0" w:right="0" w:firstLine="0" w:hanging="0"/>
            </w:pPr>
            <w:r>
              <w:rPr/>
              <w:t xml:space="preserve">Задания для самостоятельной работы</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4"/>
            <w:noWrap/>
          </w:tcPr>
          <w:p>
            <w:pPr>
              <w:keepNext w:val="1"/>
              <w:jc w:val="center"/>
              <w:ind w:left="0" w:right="0" w:firstLine="0" w:hanging="0"/>
            </w:pPr>
            <w:r>
              <w:rPr/>
              <w:t xml:space="preserve">Семестр № 10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Общие основы массажа</w:t>
            </w:r>
          </w:p>
        </w:tc>
        <w:tc>
          <w:tcPr>
            <w:noWrap/>
          </w:tcPr>
          <w:p>
            <w:pPr>
              <w:jc w:val="left"/>
              <w:ind w:left="0" w:right="0" w:firstLine="0" w:hanging="0"/>
            </w:pPr>
            <w:r>
              <w:rPr/>
              <w:t xml:space="preserve">58</w:t>
            </w:r>
          </w:p>
        </w:tc>
        <w:tc>
          <w:tcPr>
            <w:noWrap/>
          </w:tcPr>
          <w:p>
            <w:pPr>
              <w:jc w:val="left"/>
              <w:ind w:left="0" w:right="0" w:firstLine="0" w:hanging="0"/>
            </w:pPr>
            <w:r>
              <w:rPr/>
              <w:t xml:space="preserve">0</w:t>
            </w:r>
          </w:p>
        </w:tc>
      </w:tr>
      <w:tr>
        <w:trPr/>
        <w:tc>
          <w:tcPr>
            <w:gridSpan w:val="4"/>
            <w:noWrap/>
          </w:tcPr>
          <w:p>
            <w:pPr>
              <w:keepNext w:val="1"/>
              <w:jc w:val="center"/>
              <w:ind w:left="0" w:right="0" w:firstLine="0" w:hanging="0"/>
            </w:pPr>
            <w:r>
              <w:rPr/>
              <w:t xml:space="preserve">Семестр № 11</w:t>
            </w:r>
          </w:p>
        </w:tc>
      </w:tr>
      <w:tr>
        <w:trPr/>
        <w:tc>
          <w:tcPr>
            <w:noWrap/>
          </w:tcPr>
          <w:p>
            <w:pPr>
              <w:jc w:val="left"/>
              <w:ind w:left="0" w:right="0" w:firstLine="0" w:hanging="0"/>
            </w:pPr>
            <w:r>
              <w:rPr/>
              <w:t xml:space="preserve">2</w:t>
            </w:r>
          </w:p>
        </w:tc>
        <w:tc>
          <w:tcPr>
            <w:noWrap/>
          </w:tcPr>
          <w:p>
            <w:pPr>
              <w:jc w:val="left"/>
              <w:ind w:left="0" w:right="0" w:firstLine="0" w:hanging="0"/>
            </w:pPr>
            <w:r>
              <w:rPr/>
              <w:t xml:space="preserve">Техника и методика массажа</w:t>
            </w:r>
          </w:p>
        </w:tc>
        <w:tc>
          <w:tcPr>
            <w:noWrap/>
          </w:tcPr>
          <w:p>
            <w:pPr>
              <w:jc w:val="left"/>
              <w:ind w:left="0" w:right="0" w:firstLine="0" w:hanging="0"/>
            </w:pPr>
            <w:r>
              <w:rPr/>
              <w:t xml:space="preserve">58</w:t>
            </w:r>
          </w:p>
        </w:tc>
        <w:tc>
          <w:tcPr>
            <w:noWrap/>
          </w:tcPr>
          <w:p>
            <w:pPr>
              <w:jc w:val="left"/>
              <w:ind w:left="0" w:right="0" w:firstLine="0" w:hanging="0"/>
            </w:pPr>
            <w:r>
              <w:rPr/>
              <w:t xml:space="preserve">0</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116</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4. Образовательные технологии по дисциплине</w:t>
      </w:r>
    </w:p>
    <w:p>
      <w:pPr/>
      <w:r>
        <w:rPr/>
        <w:t xml:space="preserve"> </w:t>
      </w:r>
    </w:p>
    <w:p>
      <w:pPr/>
      <w:r>
        <w:rPr/>
        <w:t xml:space="preserve">- информационные коммуникативные технологии (презентации, работа в сети Internet)</w:t>
      </w:r>
    </w:p>
    <w:p>
      <w:pPr/>
      <w:r>
        <w:rPr/>
        <w:t xml:space="preserve">- визуальные технические средства обучения (обучающие фильмы)</w:t>
      </w:r>
    </w:p>
    <w:p>
      <w:pPr/>
      <w:r>
        <w:rPr/>
        <w:t xml:space="preserve">- разбор проблемных ситуаций</w:t>
      </w:r>
    </w:p>
    <w:p>
      <w:pPr/>
      <w:r>
        <w:rPr/>
        <w:t xml:space="preserve">- анализ проблем при помощи собеседования</w:t>
      </w:r>
    </w:p>
    <w:p>
      <w:pPr/>
      <w:r>
        <w:rPr/>
        <w:t xml:space="preserve">- самостоятельное изучение материала при помощи подготовки конспекта</w:t>
      </w:r>
    </w:p>
    <w:p>
      <w:pPr/>
      <w:r>
        <w:rPr/>
        <w:t xml:space="preserve">Для изучения дисциплины предусмотрены следующие формы организации учебного процесса: лекции, практические работы, самостоятельная работа студентов, индивидуальные и групповые консультации.</w:t>
      </w:r>
    </w:p>
    <w:p>
      <w:pPr/>
      <w:r>
        <w:rPr/>
        <w:t xml:space="preserve"> </w:t>
      </w:r>
    </w:p>
    <w:p>
      <w:pPr>
        <w:jc w:val="both"/>
        <w:ind w:left="0" w:right="0" w:firstLine="570" w:hanging="0"/>
        <w:spacing w:before="240" w:after="240"/>
      </w:pPr>
      <w:r>
        <w:rPr>
          <w:b w:val="1"/>
          <w:bCs w:val="1"/>
        </w:rPr>
        <w:t xml:space="preserve">5. Оценочные средства для текущего контроля успеваемости, промежуточной аттестации обучающихся по дисциплине</w:t>
      </w:r>
    </w:p>
    <w:p>
      <w:pPr/>
      <w:r>
        <w:rPr/>
        <w:t xml:space="preserve">5.1. Текущий контроль осуществляется преподавателем дисциплины при проведении занятий в форме: конспект; собеседование; доклад, сообщение; решение комплектов задач (рабочая тетрадь).</w:t>
      </w:r>
    </w:p>
    <w:p>
      <w:pPr/>
      <w:r>
        <w:rPr/>
        <w:t xml:space="preserve">Оценочные средства для текущего контроля.</w:t>
      </w:r>
    </w:p>
    <w:p>
      <w:pPr/>
      <w:r>
        <w:rPr/>
        <w:t xml:space="preserve">Конспект</w:t>
      </w:r>
    </w:p>
    <w:p>
      <w:pPr/>
      <w:r>
        <w:rPr>
          <w:b w:val="1"/>
          <w:bCs w:val="1"/>
          <w:u w:val="single"/>
        </w:rPr>
        <w:t xml:space="preserve">Конспект  на темы по разделам:</w:t>
      </w:r>
    </w:p>
    <w:p>
      <w:pPr/>
      <w:r>
        <w:rPr/>
        <w:t xml:space="preserve"> </w:t>
      </w:r>
    </w:p>
    <w:p>
      <w:pPr/>
      <w:r>
        <w:rPr/>
        <w:t xml:space="preserve">Раздел Общие основы массажа</w:t>
      </w:r>
    </w:p>
    <w:p>
      <w:pPr>
        <w:numPr>
          <w:ilvl w:val="0"/>
          <w:numId w:val="1"/>
        </w:numPr>
      </w:pPr>
      <w:r>
        <w:rPr/>
        <w:t xml:space="preserve">История спортивного массажа</w:t>
      </w:r>
    </w:p>
    <w:p>
      <w:pPr>
        <w:numPr>
          <w:ilvl w:val="0"/>
          <w:numId w:val="1"/>
        </w:numPr>
      </w:pPr>
      <w:r>
        <w:rPr/>
        <w:t xml:space="preserve">Физиологическое влияние массажа на организм.</w:t>
      </w:r>
    </w:p>
    <w:p>
      <w:pPr>
        <w:numPr>
          <w:ilvl w:val="0"/>
          <w:numId w:val="1"/>
        </w:numPr>
      </w:pPr>
      <w:r>
        <w:rPr/>
        <w:t xml:space="preserve">Смазывающие средства для массажа</w:t>
      </w:r>
    </w:p>
    <w:p>
      <w:pPr>
        <w:numPr>
          <w:ilvl w:val="0"/>
          <w:numId w:val="1"/>
        </w:numPr>
      </w:pPr>
      <w:r>
        <w:rPr/>
        <w:t xml:space="preserve">Самомассаж</w:t>
      </w:r>
    </w:p>
    <w:p>
      <w:pPr/>
      <w:r>
        <w:rPr/>
        <w:t xml:space="preserve">Раздел  Методика проведения спортивного массажа</w:t>
      </w:r>
    </w:p>
    <w:p>
      <w:pPr>
        <w:numPr>
          <w:ilvl w:val="0"/>
          <w:numId w:val="2"/>
        </w:numPr>
      </w:pPr>
      <w:r>
        <w:rPr/>
        <w:t xml:space="preserve">Тренировочный массаж</w:t>
      </w:r>
    </w:p>
    <w:p>
      <w:pPr>
        <w:numPr>
          <w:ilvl w:val="0"/>
          <w:numId w:val="2"/>
        </w:numPr>
      </w:pPr>
      <w:r>
        <w:rPr/>
        <w:t xml:space="preserve">Виды предварительного массажа</w:t>
      </w:r>
    </w:p>
    <w:p>
      <w:pPr>
        <w:numPr>
          <w:ilvl w:val="0"/>
          <w:numId w:val="2"/>
        </w:numPr>
      </w:pPr>
      <w:r>
        <w:rPr/>
        <w:t xml:space="preserve">Восстановительный массаж</w:t>
      </w:r>
    </w:p>
    <w:p>
      <w:pPr/>
    </w:p>
    <w:p>
      <w:pPr/>
      <w:r>
        <w:rPr>
          <w:u w:val="single"/>
        </w:rPr>
        <w:t xml:space="preserve">Критерии оценки конспекта:</w:t>
      </w:r>
    </w:p>
    <w:p>
      <w:pPr/>
      <w:r>
        <w:rPr/>
        <w:t xml:space="preserve"> - «отлично» - текст работы логически выстроен и точно изложен, ясен весь ход рассуждения. Имеются ответы на все поставленные вопросы, и они изложены научным языком, с применением терминологии, принятой в изу­чаемой дисциплине. Ответ на каждый вопрос заканчиваться выводом, сокращения слов в тексте отсутствуют.</w:t>
      </w:r>
    </w:p>
    <w:p>
      <w:pPr/>
      <w:r>
        <w:rPr/>
        <w:t xml:space="preserve">-  «хорошо» - тема раскрыта, но допущены несущественные ошибки.</w:t>
      </w:r>
    </w:p>
    <w:p>
      <w:pPr/>
      <w:r>
        <w:rPr/>
        <w:t xml:space="preserve">- «удовлетворительно» – тема описана не полностью, собственная точка зрения на изучаемую проблему не достаточно аргументирована. Студент не всегда полно и обстоятельно отвечает на вопросы по изучаемой проблеме.</w:t>
      </w:r>
    </w:p>
    <w:p>
      <w:pPr/>
      <w:r>
        <w:rPr/>
        <w:t xml:space="preserve">- «неудовлетворительно» - не представлена работа.</w:t>
      </w:r>
    </w:p>
    <w:p/>
    <w:p>
      <w:pPr/>
      <w:r>
        <w:rPr/>
        <w:t xml:space="preserve">Собеседование</w:t>
      </w:r>
    </w:p>
    <w:p>
      <w:pPr/>
      <w:r>
        <w:rPr/>
        <w:t xml:space="preserve">Вопросы для собеседования  Общие основы массажа:</w:t>
      </w:r>
    </w:p>
    <w:p>
      <w:pPr>
        <w:numPr>
          <w:ilvl w:val="0"/>
          <w:numId w:val="3"/>
        </w:numPr>
      </w:pPr>
      <w:r>
        <w:rPr/>
        <w:t xml:space="preserve">Опорно-двигательная система человека. Кости.</w:t>
      </w:r>
    </w:p>
    <w:p>
      <w:pPr>
        <w:numPr>
          <w:ilvl w:val="0"/>
          <w:numId w:val="3"/>
        </w:numPr>
      </w:pPr>
      <w:r>
        <w:rPr/>
        <w:t xml:space="preserve">Мышечная система человека</w:t>
      </w:r>
    </w:p>
    <w:p>
      <w:pPr/>
      <w:r>
        <w:rPr/>
        <w:t xml:space="preserve"> </w:t>
      </w:r>
    </w:p>
    <w:p>
      <w:pPr/>
      <w:r>
        <w:rPr/>
        <w:t xml:space="preserve">Вопросы для собеседования Техника и методика массажа:</w:t>
      </w:r>
    </w:p>
    <w:p>
      <w:pPr>
        <w:numPr>
          <w:ilvl w:val="0"/>
          <w:numId w:val="4"/>
        </w:numPr>
      </w:pPr>
      <w:r>
        <w:rPr/>
        <w:t xml:space="preserve">Прием поглаживание, разновидности, методические рекомендации</w:t>
      </w:r>
    </w:p>
    <w:p>
      <w:pPr>
        <w:numPr>
          <w:ilvl w:val="0"/>
          <w:numId w:val="4"/>
        </w:numPr>
      </w:pPr>
      <w:r>
        <w:rPr/>
        <w:t xml:space="preserve">Прием растирание, разновидности, методические рекомендации</w:t>
      </w:r>
    </w:p>
    <w:p>
      <w:pPr>
        <w:numPr>
          <w:ilvl w:val="0"/>
          <w:numId w:val="4"/>
        </w:numPr>
      </w:pPr>
      <w:r>
        <w:rPr/>
        <w:t xml:space="preserve">Прием разминание, разновидности, методические рекомендации</w:t>
      </w:r>
    </w:p>
    <w:p>
      <w:pPr>
        <w:numPr>
          <w:ilvl w:val="0"/>
          <w:numId w:val="4"/>
        </w:numPr>
      </w:pPr>
      <w:r>
        <w:rPr/>
        <w:t xml:space="preserve">Прием вибрация и ударные приемы, разновидности, методические рекомендации</w:t>
      </w:r>
    </w:p>
    <w:p>
      <w:pPr/>
      <w:r>
        <w:rPr/>
        <w:t xml:space="preserve"> </w:t>
      </w:r>
    </w:p>
    <w:p>
      <w:pPr/>
    </w:p>
    <w:p>
      <w:pPr/>
      <w:r>
        <w:rPr/>
        <w:t xml:space="preserve">Критерии оценивания собеседования: 1. Правильность и точность даваемых определений 2. Системность в овладении основными понятиями курса 3. Культура речи 4. Логичность и связность изложения. Цель собеседования: оценка Критерии оценки результатов - усвоения знаний - глубина, прочность, систематичность знаний - умений применять знания - адекватность применяемых знаний ситуации - рациональность используемых подходов - сформированности профессионально значимых личностных качеств - степень проявления необходимых качеств - сформированности системы ценностей/отношений - степень значимости определенных ценностей - проявленное отношение к определенным объектам, ситуациям - коммуникативных умений - умение поддерживать и активизировать беседу, - корректное поведение и др. (5 баллов) выставляется студенту, если он владеет категориальным аппаратом, может привести классификацию факторов явления, собрать необходимую информацию по рассматриваемому явлению и проанализировать полученные результаты, объяснить причины отклонений от желаемого результата отстоять свою точку зрения, приводя факты; (4 балла) выставляется студенту, если он владеет категориальным аппаратом, может привести классификацию факторов явления, собрать необходимую информацию по рассматриваемому явлению и проанализировать полученные результаты; (3 балла) выставляется студенту, если он владеет категориальным аппаратом, может привести классификацию факторов явления; (0 баллов) выставляется студенту, если он не владеет перечисленными навыками</w:t>
      </w:r>
    </w:p>
    <w:p/>
    <w:p>
      <w:pPr/>
      <w:r>
        <w:rPr/>
        <w:t xml:space="preserve">Доклад, сообщение</w:t>
      </w:r>
    </w:p>
    <w:p>
      <w:pPr/>
    </w:p>
    <w:p>
      <w:pPr/>
    </w:p>
    <w:p>
      <w:pPr/>
      <w:r>
        <w:rPr/>
        <w:t xml:space="preserve">Темы:</w:t>
      </w:r>
    </w:p>
    <w:p>
      <w:pPr>
        <w:numPr>
          <w:ilvl w:val="0"/>
          <w:numId w:val="5"/>
        </w:numPr>
      </w:pPr>
      <w:r>
        <w:rPr/>
        <w:t xml:space="preserve">Восстановительный массаж в игровых видах спорта (футбол, баскетбол, ручной мяч, хоккей)</w:t>
      </w:r>
    </w:p>
    <w:p>
      <w:pPr>
        <w:numPr>
          <w:ilvl w:val="0"/>
          <w:numId w:val="5"/>
        </w:numPr>
      </w:pPr>
      <w:r>
        <w:rPr/>
        <w:t xml:space="preserve">Восстановительный массаж в спортивной борьбе (классическая, вольная, дзюдо, самбо)</w:t>
      </w:r>
    </w:p>
    <w:p>
      <w:pPr>
        <w:numPr>
          <w:ilvl w:val="0"/>
          <w:numId w:val="5"/>
        </w:numPr>
      </w:pPr>
      <w:r>
        <w:rPr/>
        <w:t xml:space="preserve">Восстановительный массаж в водных видах спорта (плавание, прыжки в воду, водное поло)</w:t>
      </w:r>
    </w:p>
    <w:p>
      <w:pPr>
        <w:numPr>
          <w:ilvl w:val="0"/>
          <w:numId w:val="5"/>
        </w:numPr>
      </w:pPr>
      <w:r>
        <w:rPr/>
        <w:t xml:space="preserve">Восстановительный массаж в стрельбе (из лука, пистолета, винтовки)</w:t>
      </w:r>
    </w:p>
    <w:p>
      <w:pPr>
        <w:numPr>
          <w:ilvl w:val="0"/>
          <w:numId w:val="5"/>
        </w:numPr>
      </w:pPr>
      <w:r>
        <w:rPr/>
        <w:t xml:space="preserve">Восстановительный массаж в лыжном спорте</w:t>
      </w:r>
    </w:p>
    <w:p>
      <w:pPr>
        <w:numPr>
          <w:ilvl w:val="0"/>
          <w:numId w:val="5"/>
        </w:numPr>
      </w:pPr>
      <w:r>
        <w:rPr/>
        <w:t xml:space="preserve">Восстановительный массаж в конькобежном спорте</w:t>
      </w:r>
    </w:p>
    <w:p>
      <w:pPr>
        <w:numPr>
          <w:ilvl w:val="0"/>
          <w:numId w:val="5"/>
        </w:numPr>
      </w:pPr>
      <w:r>
        <w:rPr/>
        <w:t xml:space="preserve">Восстановительный массаж в велосипедном спорте</w:t>
      </w:r>
    </w:p>
    <w:p>
      <w:pPr>
        <w:numPr>
          <w:ilvl w:val="0"/>
          <w:numId w:val="5"/>
        </w:numPr>
      </w:pPr>
      <w:r>
        <w:rPr/>
        <w:t xml:space="preserve">Восстановительный массаж в спортивной гимнастике</w:t>
      </w:r>
    </w:p>
    <w:p>
      <w:pPr>
        <w:numPr>
          <w:ilvl w:val="0"/>
          <w:numId w:val="5"/>
        </w:numPr>
      </w:pPr>
      <w:r>
        <w:rPr/>
        <w:t xml:space="preserve">Восстановительный массаж в тяжелой атлетике</w:t>
      </w:r>
    </w:p>
    <w:p>
      <w:pPr>
        <w:numPr>
          <w:ilvl w:val="0"/>
          <w:numId w:val="5"/>
        </w:numPr>
      </w:pPr>
      <w:r>
        <w:rPr/>
        <w:t xml:space="preserve">Восстановительный массаж в боксе</w:t>
      </w:r>
    </w:p>
    <w:p>
      <w:pPr>
        <w:numPr>
          <w:ilvl w:val="0"/>
          <w:numId w:val="5"/>
        </w:numPr>
      </w:pPr>
      <w:r>
        <w:rPr/>
        <w:t xml:space="preserve">Восстановительный массаж в фигурном катании</w:t>
      </w:r>
    </w:p>
    <w:p>
      <w:pPr>
        <w:numPr>
          <w:ilvl w:val="0"/>
          <w:numId w:val="5"/>
        </w:numPr>
      </w:pPr>
      <w:r>
        <w:rPr/>
        <w:t xml:space="preserve">Восстановительный массаж в фехтовании</w:t>
      </w:r>
    </w:p>
    <w:p>
      <w:pPr/>
      <w:r>
        <w:rPr>
          <w:u w:val="single"/>
        </w:rPr>
        <w:t xml:space="preserve"> </w:t>
      </w:r>
    </w:p>
    <w:p>
      <w:pPr/>
      <w:r>
        <w:rPr>
          <w:u w:val="single"/>
        </w:rPr>
        <w:t xml:space="preserve">Критерии оценивания доклада, сообщения:</w:t>
      </w:r>
    </w:p>
    <w:p>
      <w:pPr/>
      <w:r>
        <w:rPr>
          <w:u w:val="single"/>
        </w:rPr>
        <w:t xml:space="preserve"> </w:t>
      </w:r>
    </w:p>
    <w:tbl>
      <w:tblGrid>
        <w:gridCol w:w="2265" w:type="dxa"/>
        <w:gridCol w:w="2265" w:type="dxa"/>
        <w:gridCol w:w="2220" w:type="dxa"/>
        <w:gridCol w:w="2265" w:type="dxa"/>
        <w:gridCol w:w="2325" w:type="dxa"/>
      </w:tblGrid>
      <w:tblPr>
        <w:tblW w:w="0" w:type="dxa"/>
        <w:tblLayout w:type="autofit"/>
      </w:tblPr>
      <w:tr>
        <w:trPr/>
        <w:tc>
          <w:tcPr>
            <w:tcW w:w="2265" w:type="dxa"/>
            <w:noWrap/>
          </w:tcPr>
          <w:p>
            <w:pPr/>
            <w:r>
              <w:rPr/>
              <w:t xml:space="preserve">Критерий</w:t>
            </w:r>
          </w:p>
        </w:tc>
        <w:tc>
          <w:tcPr>
            <w:tcW w:w="9060" w:type="dxa"/>
            <w:gridSpan w:val="4"/>
            <w:noWrap/>
          </w:tcPr>
          <w:p>
            <w:pPr/>
            <w:r>
              <w:rPr/>
              <w:t xml:space="preserve">Количество баллов</w:t>
            </w:r>
          </w:p>
        </w:tc>
      </w:tr>
      <w:tr>
        <w:trPr/>
        <w:tc>
          <w:tcPr>
            <w:tcW w:w="2265" w:type="dxa"/>
            <w:noWrap/>
          </w:tcPr>
          <w:p>
            <w:pPr/>
            <w:r>
              <w:rPr/>
              <w:t xml:space="preserve">0 баллов</w:t>
            </w:r>
          </w:p>
        </w:tc>
        <w:tc>
          <w:tcPr>
            <w:tcW w:w="2220" w:type="dxa"/>
            <w:noWrap/>
          </w:tcPr>
          <w:p>
            <w:pPr/>
            <w:r>
              <w:rPr/>
              <w:t xml:space="preserve">1 балл</w:t>
            </w:r>
          </w:p>
        </w:tc>
        <w:tc>
          <w:tcPr>
            <w:tcW w:w="2265" w:type="dxa"/>
            <w:noWrap/>
          </w:tcPr>
          <w:p>
            <w:pPr/>
            <w:r>
              <w:rPr/>
              <w:t xml:space="preserve">2 балла</w:t>
            </w:r>
          </w:p>
        </w:tc>
        <w:tc>
          <w:tcPr>
            <w:tcW w:w="2325" w:type="dxa"/>
            <w:noWrap/>
          </w:tcPr>
          <w:p>
            <w:pPr/>
            <w:r>
              <w:rPr/>
              <w:t xml:space="preserve">3 балла</w:t>
            </w:r>
          </w:p>
        </w:tc>
      </w:tr>
      <w:tr>
        <w:trPr/>
        <w:tc>
          <w:tcPr>
            <w:tcW w:w="2265" w:type="dxa"/>
            <w:noWrap/>
          </w:tcPr>
          <w:p>
            <w:pPr/>
            <w:r>
              <w:rPr/>
              <w:t xml:space="preserve">1. Качество доклада</w:t>
            </w:r>
          </w:p>
        </w:tc>
        <w:tc>
          <w:tcPr>
            <w:tcW w:w="2265" w:type="dxa"/>
            <w:noWrap/>
          </w:tcPr>
          <w:p>
            <w:pPr/>
            <w:r>
              <w:rPr/>
              <w:t xml:space="preserve">Доклад зачитывает</w:t>
            </w:r>
          </w:p>
        </w:tc>
        <w:tc>
          <w:tcPr>
            <w:tcW w:w="2220" w:type="dxa"/>
            <w:noWrap/>
          </w:tcPr>
          <w:p>
            <w:pPr/>
            <w:r>
              <w:rPr/>
              <w:t xml:space="preserve">Доклад рассказывает, но не объяснена суть работы</w:t>
            </w:r>
          </w:p>
        </w:tc>
        <w:tc>
          <w:tcPr>
            <w:tcW w:w="2265" w:type="dxa"/>
            <w:noWrap/>
          </w:tcPr>
          <w:p>
            <w:pPr/>
            <w:r>
              <w:rPr/>
              <w:t xml:space="preserve">Чётко выстроен доклад, владеет иллюстративным материалом</w:t>
            </w:r>
          </w:p>
        </w:tc>
        <w:tc>
          <w:tcPr>
            <w:tcW w:w="2325" w:type="dxa"/>
            <w:noWrap/>
          </w:tcPr>
          <w:p>
            <w:pPr/>
            <w:r>
              <w:rPr/>
              <w:t xml:space="preserve">Доклад производит выдающееся впечатление</w:t>
            </w:r>
          </w:p>
        </w:tc>
      </w:tr>
      <w:tr>
        <w:trPr/>
        <w:tc>
          <w:tcPr>
            <w:tcW w:w="2265" w:type="dxa"/>
            <w:noWrap/>
          </w:tcPr>
          <w:p>
            <w:pPr/>
            <w:r>
              <w:rPr/>
              <w:t xml:space="preserve">2. Качество ответов на вопросы</w:t>
            </w:r>
          </w:p>
        </w:tc>
        <w:tc>
          <w:tcPr>
            <w:tcW w:w="2265" w:type="dxa"/>
            <w:noWrap/>
          </w:tcPr>
          <w:p>
            <w:pPr/>
            <w:r>
              <w:rPr/>
              <w:t xml:space="preserve">Не может ответить ни на один вопрос</w:t>
            </w:r>
          </w:p>
        </w:tc>
        <w:tc>
          <w:tcPr>
            <w:tcW w:w="2220" w:type="dxa"/>
            <w:noWrap/>
          </w:tcPr>
          <w:p>
            <w:pPr/>
            <w:r>
              <w:rPr/>
              <w:t xml:space="preserve">Не может чётко ответить на вопросы</w:t>
            </w:r>
          </w:p>
        </w:tc>
        <w:tc>
          <w:tcPr>
            <w:tcW w:w="2265" w:type="dxa"/>
            <w:noWrap/>
          </w:tcPr>
          <w:p>
            <w:pPr/>
            <w:r>
              <w:rPr/>
              <w:t xml:space="preserve">Не может ответить на большинство вопросов</w:t>
            </w:r>
          </w:p>
        </w:tc>
        <w:tc>
          <w:tcPr>
            <w:tcW w:w="2325" w:type="dxa"/>
            <w:noWrap/>
          </w:tcPr>
          <w:p>
            <w:pPr/>
            <w:r>
              <w:rPr/>
              <w:t xml:space="preserve">Отвечает на большинство вопросов</w:t>
            </w:r>
          </w:p>
        </w:tc>
      </w:tr>
      <w:tr>
        <w:trPr/>
        <w:tc>
          <w:tcPr>
            <w:tcW w:w="2265" w:type="dxa"/>
            <w:noWrap/>
          </w:tcPr>
          <w:p>
            <w:pPr/>
            <w:r>
              <w:rPr/>
              <w:t xml:space="preserve">3. Использование демонстрационного материала</w:t>
            </w:r>
          </w:p>
        </w:tc>
        <w:tc>
          <w:tcPr>
            <w:tcW w:w="2265" w:type="dxa"/>
            <w:noWrap/>
          </w:tcPr>
          <w:p>
            <w:pPr/>
            <w:r>
              <w:rPr/>
              <w:t xml:space="preserve">Демонстрационный материал отсутствует</w:t>
            </w:r>
          </w:p>
        </w:tc>
        <w:tc>
          <w:tcPr>
            <w:tcW w:w="2220" w:type="dxa"/>
            <w:noWrap/>
          </w:tcPr>
          <w:p>
            <w:pPr/>
            <w:r>
              <w:rPr/>
              <w:t xml:space="preserve">Представленный демонстрационный материал не использовался докладчиком</w:t>
            </w:r>
          </w:p>
        </w:tc>
        <w:tc>
          <w:tcPr>
            <w:tcW w:w="2265" w:type="dxa"/>
            <w:noWrap/>
          </w:tcPr>
          <w:p>
            <w:pPr/>
            <w:r>
              <w:rPr/>
              <w:t xml:space="preserve">Демонстрационный материал использовался в докладе</w:t>
            </w:r>
          </w:p>
        </w:tc>
        <w:tc>
          <w:tcPr>
            <w:tcW w:w="2325" w:type="dxa"/>
            <w:noWrap/>
          </w:tcPr>
          <w:p>
            <w:pPr/>
            <w:r>
              <w:rPr/>
              <w:t xml:space="preserve">Автор предоставил демонстрационный материал и прекрасно в нём ориентировался</w:t>
            </w:r>
          </w:p>
        </w:tc>
      </w:tr>
      <w:tr>
        <w:trPr/>
        <w:tc>
          <w:tcPr>
            <w:tcW w:w="2265" w:type="dxa"/>
            <w:noWrap/>
          </w:tcPr>
          <w:p>
            <w:pPr/>
            <w:r>
              <w:rPr/>
              <w:t xml:space="preserve">4. Оформление демонстрационного материала</w:t>
            </w:r>
          </w:p>
        </w:tc>
        <w:tc>
          <w:tcPr>
            <w:tcW w:w="2265" w:type="dxa"/>
            <w:noWrap/>
          </w:tcPr>
          <w:p>
            <w:pPr/>
            <w:r>
              <w:rPr/>
              <w:t xml:space="preserve">Демонстрационный материал отсутствует</w:t>
            </w:r>
          </w:p>
        </w:tc>
        <w:tc>
          <w:tcPr>
            <w:tcW w:w="2220" w:type="dxa"/>
            <w:noWrap/>
          </w:tcPr>
          <w:p>
            <w:pPr/>
            <w:r>
              <w:rPr/>
              <w:t xml:space="preserve">Представлен плохо оформленный демонстрационный материал</w:t>
            </w:r>
          </w:p>
        </w:tc>
        <w:tc>
          <w:tcPr>
            <w:tcW w:w="2265" w:type="dxa"/>
            <w:noWrap/>
          </w:tcPr>
          <w:p>
            <w:pPr/>
            <w:r>
              <w:rPr/>
              <w:t xml:space="preserve">Демонстрационный материал хорошо оформлен, но есть неточности</w:t>
            </w:r>
          </w:p>
        </w:tc>
        <w:tc>
          <w:tcPr>
            <w:tcW w:w="2325" w:type="dxa"/>
            <w:noWrap/>
          </w:tcPr>
          <w:p>
            <w:pPr/>
            <w:r>
              <w:rPr/>
              <w:t xml:space="preserve">К демонстрационному материалу нет претензий</w:t>
            </w:r>
          </w:p>
        </w:tc>
      </w:tr>
      <w:tr>
        <w:trPr/>
        <w:tc>
          <w:tcPr>
            <w:tcW w:w="2265" w:type="dxa"/>
            <w:noWrap/>
          </w:tcPr>
          <w:p>
            <w:pPr/>
            <w:r>
              <w:rPr/>
              <w:t xml:space="preserve">5. Владение автором научным и специальным аппаратом</w:t>
            </w:r>
          </w:p>
        </w:tc>
        <w:tc>
          <w:tcPr>
            <w:tcW w:w="2265" w:type="dxa"/>
            <w:noWrap/>
          </w:tcPr>
          <w:p>
            <w:pPr/>
            <w:r>
              <w:rPr/>
              <w:t xml:space="preserve">Автор слабо владеет базовым аппаратом</w:t>
            </w:r>
          </w:p>
        </w:tc>
        <w:tc>
          <w:tcPr>
            <w:tcW w:w="2220" w:type="dxa"/>
            <w:noWrap/>
          </w:tcPr>
          <w:p>
            <w:pPr/>
            <w:r>
              <w:rPr/>
              <w:t xml:space="preserve">Автор владеет базовым аппаратом</w:t>
            </w:r>
          </w:p>
        </w:tc>
        <w:tc>
          <w:tcPr>
            <w:tcW w:w="2265" w:type="dxa"/>
            <w:noWrap/>
          </w:tcPr>
          <w:p>
            <w:pPr/>
            <w:r>
              <w:rPr/>
              <w:t xml:space="preserve">Использованы общенаучные и специальные термины</w:t>
            </w:r>
          </w:p>
        </w:tc>
        <w:tc>
          <w:tcPr>
            <w:tcW w:w="2325" w:type="dxa"/>
            <w:noWrap/>
          </w:tcPr>
          <w:p>
            <w:pPr/>
            <w:r>
              <w:rPr/>
              <w:t xml:space="preserve">Показано владение специальным аппаратом</w:t>
            </w:r>
          </w:p>
        </w:tc>
      </w:tr>
      <w:tr>
        <w:trPr/>
        <w:tc>
          <w:tcPr>
            <w:tcW w:w="2265" w:type="dxa"/>
            <w:noWrap/>
          </w:tcPr>
          <w:p>
            <w:pPr/>
            <w:r>
              <w:rPr/>
              <w:t xml:space="preserve">6. Чёткость выводов, обобщающих доклад</w:t>
            </w:r>
          </w:p>
        </w:tc>
        <w:tc>
          <w:tcPr>
            <w:tcW w:w="2265" w:type="dxa"/>
            <w:noWrap/>
          </w:tcPr>
          <w:p>
            <w:pPr/>
            <w:r>
              <w:rPr/>
              <w:t xml:space="preserve">Автор не сделал выводов</w:t>
            </w:r>
          </w:p>
        </w:tc>
        <w:tc>
          <w:tcPr>
            <w:tcW w:w="2220" w:type="dxa"/>
            <w:noWrap/>
          </w:tcPr>
          <w:p>
            <w:pPr/>
            <w:r>
              <w:rPr/>
              <w:t xml:space="preserve">Выводы имеются, но они не доказаны</w:t>
            </w:r>
          </w:p>
        </w:tc>
        <w:tc>
          <w:tcPr>
            <w:tcW w:w="2265" w:type="dxa"/>
            <w:noWrap/>
          </w:tcPr>
          <w:p>
            <w:pPr/>
            <w:r>
              <w:rPr/>
              <w:t xml:space="preserve">Выводы нечёткие</w:t>
            </w:r>
          </w:p>
        </w:tc>
        <w:tc>
          <w:tcPr>
            <w:tcW w:w="2325" w:type="dxa"/>
            <w:noWrap/>
          </w:tcPr>
          <w:p>
            <w:pPr/>
            <w:r>
              <w:rPr/>
              <w:t xml:space="preserve">Выводы полностью характеризуют работу</w:t>
            </w:r>
          </w:p>
        </w:tc>
      </w:tr>
    </w:tbl>
    <w:p>
      <w:pPr/>
      <w:r>
        <w:rPr>
          <w:b w:val="1"/>
          <w:bCs w:val="1"/>
          <w:i w:val="1"/>
          <w:iCs w:val="1"/>
        </w:rPr>
        <w:t xml:space="preserve"> </w:t>
      </w:r>
    </w:p>
    <w:p>
      <w:pPr/>
    </w:p>
    <w:p/>
    <w:p>
      <w:pPr/>
      <w:r>
        <w:rPr/>
        <w:t xml:space="preserve">Решение комплектов задач (рабочая тетрадь)</w:t>
      </w:r>
    </w:p>
    <w:p>
      <w:pPr/>
      <w:r>
        <w:rPr>
          <w:i w:val="1"/>
          <w:iCs w:val="1"/>
        </w:rPr>
        <w:t xml:space="preserve">Ситуационная задача №1</w:t>
      </w:r>
    </w:p>
    <w:p>
      <w:pPr/>
      <w:r>
        <w:rPr/>
        <w:t xml:space="preserve">Больной П., 28 лет.</w:t>
      </w:r>
    </w:p>
    <w:p>
      <w:pPr/>
      <w:r>
        <w:rPr/>
        <w:t xml:space="preserve">Диагноз: полный разрыв ахиллова сухожилия слева. Произведена пластика сухожилия, наложена гипсовая иммобилизация сроком на 5 недель.</w:t>
      </w:r>
    </w:p>
    <w:p>
      <w:pPr/>
      <w:r>
        <w:rPr/>
        <w:t xml:space="preserve">Рассказать тактику ведения в период иммобилизации, постиммобилизационный период.</w:t>
      </w:r>
    </w:p>
    <w:p>
      <w:pPr>
        <w:numPr>
          <w:ilvl w:val="0"/>
          <w:numId w:val="6"/>
        </w:numPr>
      </w:pPr>
      <w:r>
        <w:rPr/>
        <w:t xml:space="preserve">Задачи массажа.</w:t>
      </w:r>
    </w:p>
    <w:p>
      <w:pPr>
        <w:numPr>
          <w:ilvl w:val="0"/>
          <w:numId w:val="6"/>
        </w:numPr>
      </w:pPr>
      <w:r>
        <w:rPr/>
        <w:t xml:space="preserve">Зоны массажа.</w:t>
      </w:r>
    </w:p>
    <w:p>
      <w:pPr>
        <w:numPr>
          <w:ilvl w:val="0"/>
          <w:numId w:val="6"/>
        </w:numPr>
      </w:pPr>
      <w:r>
        <w:rPr/>
        <w:t xml:space="preserve">Приемы массажа</w:t>
      </w:r>
    </w:p>
    <w:p>
      <w:pPr/>
      <w:r>
        <w:rPr>
          <w:i w:val="1"/>
          <w:iCs w:val="1"/>
        </w:rPr>
        <w:t xml:space="preserve">Ситуационная задача №2</w:t>
      </w:r>
    </w:p>
    <w:p>
      <w:pPr/>
      <w:r>
        <w:rPr/>
        <w:t xml:space="preserve">Больная В., 33 года, после падения с велосипеда на правую руку.</w:t>
      </w:r>
    </w:p>
    <w:p>
      <w:pPr/>
      <w:r>
        <w:rPr/>
        <w:t xml:space="preserve">Диагноз: перелом правой лучевой кости в «типичном месте».</w:t>
      </w:r>
    </w:p>
    <w:p>
      <w:pPr/>
      <w:r>
        <w:rPr/>
        <w:t xml:space="preserve">Рассказать тактику ведения в период иммобилизации.</w:t>
      </w:r>
    </w:p>
    <w:p>
      <w:pPr>
        <w:numPr>
          <w:ilvl w:val="0"/>
          <w:numId w:val="7"/>
        </w:numPr>
      </w:pPr>
      <w:r>
        <w:rPr/>
        <w:t xml:space="preserve">Задачи массажа.</w:t>
      </w:r>
    </w:p>
    <w:p>
      <w:pPr>
        <w:numPr>
          <w:ilvl w:val="0"/>
          <w:numId w:val="7"/>
        </w:numPr>
      </w:pPr>
      <w:r>
        <w:rPr/>
        <w:t xml:space="preserve">Зоны массажа.</w:t>
      </w:r>
    </w:p>
    <w:p>
      <w:pPr>
        <w:numPr>
          <w:ilvl w:val="0"/>
          <w:numId w:val="7"/>
        </w:numPr>
      </w:pPr>
      <w:r>
        <w:rPr/>
        <w:t xml:space="preserve">Приемы массажа</w:t>
      </w:r>
    </w:p>
    <w:p>
      <w:pPr/>
      <w:r>
        <w:rPr/>
        <w:t xml:space="preserve"> </w:t>
      </w:r>
    </w:p>
    <w:p>
      <w:pPr/>
      <w:r>
        <w:rPr>
          <w:i w:val="1"/>
          <w:iCs w:val="1"/>
        </w:rPr>
        <w:t xml:space="preserve">Ситуационная задача №3</w:t>
      </w:r>
    </w:p>
    <w:p>
      <w:pPr/>
      <w:r>
        <w:rPr/>
        <w:t xml:space="preserve">Больной Л., 37 лет.</w:t>
      </w:r>
    </w:p>
    <w:p>
      <w:pPr/>
      <w:r>
        <w:rPr/>
        <w:t xml:space="preserve">Диагноз: закрытый неосложненный компрессионный перелом L1,  4 день после травмы. Жалобы на умеренные боли в поясничном отделе позвоночника.</w:t>
      </w:r>
    </w:p>
    <w:p>
      <w:pPr>
        <w:numPr>
          <w:ilvl w:val="0"/>
          <w:numId w:val="8"/>
        </w:numPr>
      </w:pPr>
      <w:r>
        <w:rPr/>
        <w:t xml:space="preserve">Задачи массажа</w:t>
      </w:r>
    </w:p>
    <w:p>
      <w:pPr>
        <w:numPr>
          <w:ilvl w:val="0"/>
          <w:numId w:val="8"/>
        </w:numPr>
      </w:pPr>
      <w:r>
        <w:rPr/>
        <w:t xml:space="preserve">Исходные положения</w:t>
      </w:r>
    </w:p>
    <w:p>
      <w:pPr>
        <w:numPr>
          <w:ilvl w:val="0"/>
          <w:numId w:val="8"/>
        </w:numPr>
      </w:pPr>
      <w:r>
        <w:rPr/>
        <w:t xml:space="preserve">Зоны массажа</w:t>
      </w:r>
    </w:p>
    <w:p>
      <w:pPr/>
      <w:r>
        <w:rPr/>
        <w:t xml:space="preserve"> </w:t>
      </w:r>
    </w:p>
    <w:p>
      <w:pPr/>
      <w:r>
        <w:rPr>
          <w:i w:val="1"/>
          <w:iCs w:val="1"/>
        </w:rPr>
        <w:t xml:space="preserve">Ситуационная задача №4</w:t>
      </w:r>
    </w:p>
    <w:p>
      <w:pPr/>
      <w:r>
        <w:rPr/>
        <w:t xml:space="preserve">Больной Л., 8 лет.</w:t>
      </w:r>
    </w:p>
    <w:p>
      <w:pPr/>
      <w:r>
        <w:rPr/>
        <w:t xml:space="preserve">Диагноз: нарушение осанки, круглая спина.</w:t>
      </w:r>
    </w:p>
    <w:p>
      <w:pPr/>
      <w:r>
        <w:rPr/>
        <w:t xml:space="preserve">Жалобы на быструю утомляемость мышц спины при длительной нагрузке.</w:t>
      </w:r>
    </w:p>
    <w:p>
      <w:pPr>
        <w:numPr>
          <w:ilvl w:val="0"/>
          <w:numId w:val="9"/>
        </w:numPr>
      </w:pPr>
      <w:r>
        <w:rPr/>
        <w:t xml:space="preserve">Задачи массажа</w:t>
      </w:r>
    </w:p>
    <w:p>
      <w:pPr>
        <w:numPr>
          <w:ilvl w:val="0"/>
          <w:numId w:val="9"/>
        </w:numPr>
      </w:pPr>
      <w:r>
        <w:rPr/>
        <w:t xml:space="preserve">Зоны массажа</w:t>
      </w:r>
    </w:p>
    <w:p>
      <w:pPr>
        <w:numPr>
          <w:ilvl w:val="0"/>
          <w:numId w:val="9"/>
        </w:numPr>
      </w:pPr>
      <w:r>
        <w:rPr/>
        <w:t xml:space="preserve">Исходные положения</w:t>
      </w:r>
    </w:p>
    <w:p>
      <w:pPr>
        <w:numPr>
          <w:ilvl w:val="0"/>
          <w:numId w:val="9"/>
        </w:numPr>
      </w:pPr>
      <w:r>
        <w:rPr/>
        <w:t xml:space="preserve">Приемы массажа</w:t>
      </w:r>
    </w:p>
    <w:p>
      <w:pPr/>
      <w:r>
        <w:rPr/>
        <w:t xml:space="preserve"> </w:t>
      </w:r>
    </w:p>
    <w:p>
      <w:pPr/>
      <w:r>
        <w:rPr>
          <w:i w:val="1"/>
          <w:iCs w:val="1"/>
        </w:rPr>
        <w:t xml:space="preserve">Ситуационная задача №5</w:t>
      </w:r>
    </w:p>
    <w:p>
      <w:pPr/>
      <w:r>
        <w:rPr/>
        <w:t xml:space="preserve">Больной Ж.,14 лет</w:t>
      </w:r>
    </w:p>
    <w:p>
      <w:pPr/>
      <w:r>
        <w:rPr/>
        <w:t xml:space="preserve">Диагноз: нарушение осанки, круглая спина.</w:t>
      </w:r>
    </w:p>
    <w:p>
      <w:pPr/>
      <w:r>
        <w:rPr/>
        <w:t xml:space="preserve">Жалобы на быструю утомляемость мышц спины, головную боль по типу «гемикрании», тошноту, возникающее при длительной статической нагрузке.</w:t>
      </w:r>
    </w:p>
    <w:p>
      <w:pPr/>
      <w:r>
        <w:rPr/>
        <w:t xml:space="preserve">Укажите:</w:t>
      </w:r>
    </w:p>
    <w:p>
      <w:pPr>
        <w:numPr>
          <w:ilvl w:val="0"/>
          <w:numId w:val="10"/>
        </w:numPr>
      </w:pPr>
      <w:r>
        <w:rPr/>
        <w:t xml:space="preserve">задачи массажа</w:t>
      </w:r>
    </w:p>
    <w:p>
      <w:pPr>
        <w:numPr>
          <w:ilvl w:val="0"/>
          <w:numId w:val="10"/>
        </w:numPr>
      </w:pPr>
      <w:r>
        <w:rPr/>
        <w:t xml:space="preserve">зоны массажа</w:t>
      </w:r>
    </w:p>
    <w:p>
      <w:pPr>
        <w:numPr>
          <w:ilvl w:val="0"/>
          <w:numId w:val="10"/>
        </w:numPr>
      </w:pPr>
      <w:r>
        <w:rPr/>
        <w:t xml:space="preserve">приемы массажа</w:t>
      </w:r>
    </w:p>
    <w:p>
      <w:pPr>
        <w:numPr>
          <w:ilvl w:val="0"/>
          <w:numId w:val="10"/>
        </w:numPr>
      </w:pPr>
      <w:r>
        <w:rPr/>
        <w:t xml:space="preserve">обоснуйте физиологическое действие выбранных приемов</w:t>
      </w:r>
    </w:p>
    <w:p>
      <w:pPr/>
      <w:r>
        <w:rPr>
          <w:b w:val="1"/>
          <w:bCs w:val="1"/>
          <w:i w:val="1"/>
          <w:iCs w:val="1"/>
        </w:rPr>
        <w:t xml:space="preserve"> </w:t>
      </w:r>
    </w:p>
    <w:p>
      <w:pPr/>
      <w:r>
        <w:rPr>
          <w:i w:val="1"/>
          <w:iCs w:val="1"/>
        </w:rPr>
        <w:t xml:space="preserve">Ситуационная задача №6</w:t>
      </w:r>
    </w:p>
    <w:p>
      <w:pPr/>
      <w:r>
        <w:rPr/>
        <w:t xml:space="preserve">Больная Д., 15 лет.</w:t>
      </w:r>
    </w:p>
    <w:p>
      <w:pPr/>
      <w:r>
        <w:rPr/>
        <w:t xml:space="preserve">Диагноз: нарушение осанки, вогнутая спина.</w:t>
      </w:r>
    </w:p>
    <w:p>
      <w:pPr>
        <w:numPr>
          <w:ilvl w:val="0"/>
          <w:numId w:val="11"/>
        </w:numPr>
      </w:pPr>
      <w:r>
        <w:rPr/>
        <w:t xml:space="preserve">Задачи массажа</w:t>
      </w:r>
    </w:p>
    <w:p>
      <w:pPr>
        <w:numPr>
          <w:ilvl w:val="0"/>
          <w:numId w:val="11"/>
        </w:numPr>
      </w:pPr>
      <w:r>
        <w:rPr/>
        <w:t xml:space="preserve">Зоны массажа</w:t>
      </w:r>
    </w:p>
    <w:p>
      <w:pPr>
        <w:numPr>
          <w:ilvl w:val="0"/>
          <w:numId w:val="11"/>
        </w:numPr>
      </w:pPr>
      <w:r>
        <w:rPr/>
        <w:t xml:space="preserve">Исходные положения</w:t>
      </w:r>
    </w:p>
    <w:p>
      <w:pPr>
        <w:numPr>
          <w:ilvl w:val="0"/>
          <w:numId w:val="11"/>
        </w:numPr>
      </w:pPr>
      <w:r>
        <w:rPr/>
        <w:t xml:space="preserve">Приемы массажа</w:t>
      </w:r>
    </w:p>
    <w:p>
      <w:pPr/>
      <w:r>
        <w:rPr>
          <w:b w:val="1"/>
          <w:bCs w:val="1"/>
          <w:i w:val="1"/>
          <w:iCs w:val="1"/>
        </w:rPr>
        <w:t xml:space="preserve"> </w:t>
      </w:r>
    </w:p>
    <w:p>
      <w:pPr/>
      <w:r>
        <w:rPr>
          <w:i w:val="1"/>
          <w:iCs w:val="1"/>
        </w:rPr>
        <w:t xml:space="preserve">Ситуационная задача №7</w:t>
      </w:r>
    </w:p>
    <w:p>
      <w:pPr/>
      <w:r>
        <w:rPr/>
        <w:t xml:space="preserve">У спортсмена-лыжника тренировка проходит в утренние часы. Необходим курс тренировочного массажа.</w:t>
      </w:r>
    </w:p>
    <w:p>
      <w:pPr>
        <w:numPr>
          <w:ilvl w:val="0"/>
          <w:numId w:val="12"/>
        </w:numPr>
      </w:pPr>
      <w:r>
        <w:rPr/>
        <w:t xml:space="preserve">Задачи спортивного тренировочного массажа</w:t>
      </w:r>
    </w:p>
    <w:p>
      <w:pPr>
        <w:numPr>
          <w:ilvl w:val="0"/>
          <w:numId w:val="12"/>
        </w:numPr>
      </w:pPr>
      <w:r>
        <w:rPr/>
        <w:t xml:space="preserve">Время проведения</w:t>
      </w:r>
    </w:p>
    <w:p>
      <w:pPr>
        <w:numPr>
          <w:ilvl w:val="0"/>
          <w:numId w:val="12"/>
        </w:numPr>
      </w:pPr>
      <w:r>
        <w:rPr/>
        <w:t xml:space="preserve">Исходные положения</w:t>
      </w:r>
    </w:p>
    <w:p>
      <w:pPr>
        <w:numPr>
          <w:ilvl w:val="0"/>
          <w:numId w:val="12"/>
        </w:numPr>
      </w:pPr>
      <w:r>
        <w:rPr/>
        <w:t xml:space="preserve">Методика и приемы массажа</w:t>
      </w:r>
    </w:p>
    <w:p>
      <w:pPr/>
      <w:r>
        <w:rPr>
          <w:b w:val="1"/>
          <w:bCs w:val="1"/>
          <w:i w:val="1"/>
          <w:iCs w:val="1"/>
        </w:rPr>
        <w:t xml:space="preserve"> </w:t>
      </w:r>
    </w:p>
    <w:p>
      <w:pPr/>
      <w:r>
        <w:rPr>
          <w:i w:val="1"/>
          <w:iCs w:val="1"/>
        </w:rPr>
        <w:t xml:space="preserve">Ситуационная задача №8</w:t>
      </w:r>
    </w:p>
    <w:p>
      <w:pPr/>
      <w:r>
        <w:rPr/>
        <w:t xml:space="preserve">У спортсмена-легкоатлета тренировка проходит в вечерние часы. Необходим курс тренировочного массажа.</w:t>
      </w:r>
    </w:p>
    <w:p>
      <w:pPr>
        <w:numPr>
          <w:ilvl w:val="0"/>
          <w:numId w:val="13"/>
        </w:numPr>
      </w:pPr>
      <w:r>
        <w:rPr/>
        <w:t xml:space="preserve">Задачи спортивного тренировочного массажа</w:t>
      </w:r>
    </w:p>
    <w:p>
      <w:pPr>
        <w:numPr>
          <w:ilvl w:val="0"/>
          <w:numId w:val="13"/>
        </w:numPr>
      </w:pPr>
      <w:r>
        <w:rPr/>
        <w:t xml:space="preserve">Время проведения</w:t>
      </w:r>
    </w:p>
    <w:p>
      <w:pPr>
        <w:numPr>
          <w:ilvl w:val="0"/>
          <w:numId w:val="13"/>
        </w:numPr>
      </w:pPr>
      <w:r>
        <w:rPr/>
        <w:t xml:space="preserve">Исходные положения</w:t>
      </w:r>
    </w:p>
    <w:p>
      <w:pPr>
        <w:numPr>
          <w:ilvl w:val="0"/>
          <w:numId w:val="13"/>
        </w:numPr>
      </w:pPr>
      <w:r>
        <w:rPr/>
        <w:t xml:space="preserve">Методика и приемы массажа</w:t>
      </w:r>
    </w:p>
    <w:p>
      <w:pPr/>
      <w:r>
        <w:rPr>
          <w:b w:val="1"/>
          <w:bCs w:val="1"/>
          <w:i w:val="1"/>
          <w:iCs w:val="1"/>
        </w:rPr>
        <w:t xml:space="preserve"> </w:t>
      </w:r>
    </w:p>
    <w:p>
      <w:pPr/>
      <w:r>
        <w:rPr>
          <w:i w:val="1"/>
          <w:iCs w:val="1"/>
        </w:rPr>
        <w:t xml:space="preserve">Ситуационная задача №9</w:t>
      </w:r>
    </w:p>
    <w:p>
      <w:pPr/>
      <w:r>
        <w:rPr/>
        <w:t xml:space="preserve">У спортсмена-боксера тренировка проходит в дневные часы. Необходим курс тренировочного массажа.</w:t>
      </w:r>
    </w:p>
    <w:p>
      <w:pPr>
        <w:numPr>
          <w:ilvl w:val="0"/>
          <w:numId w:val="14"/>
        </w:numPr>
      </w:pPr>
      <w:r>
        <w:rPr/>
        <w:t xml:space="preserve">Задачи спортивного тренировочного массажа</w:t>
      </w:r>
    </w:p>
    <w:p>
      <w:pPr>
        <w:numPr>
          <w:ilvl w:val="0"/>
          <w:numId w:val="14"/>
        </w:numPr>
      </w:pPr>
      <w:r>
        <w:rPr/>
        <w:t xml:space="preserve">Время проведения</w:t>
      </w:r>
    </w:p>
    <w:p>
      <w:pPr>
        <w:numPr>
          <w:ilvl w:val="0"/>
          <w:numId w:val="14"/>
        </w:numPr>
      </w:pPr>
      <w:r>
        <w:rPr/>
        <w:t xml:space="preserve">Исходные положения</w:t>
      </w:r>
    </w:p>
    <w:p>
      <w:pPr>
        <w:numPr>
          <w:ilvl w:val="0"/>
          <w:numId w:val="14"/>
        </w:numPr>
      </w:pPr>
      <w:r>
        <w:rPr/>
        <w:t xml:space="preserve">Методика и приемы массажа</w:t>
      </w:r>
    </w:p>
    <w:p>
      <w:pPr/>
      <w:r>
        <w:rPr>
          <w:i w:val="1"/>
          <w:iCs w:val="1"/>
        </w:rPr>
        <w:t xml:space="preserve"> </w:t>
      </w:r>
    </w:p>
    <w:p>
      <w:pPr/>
      <w:r>
        <w:rPr>
          <w:i w:val="1"/>
          <w:iCs w:val="1"/>
        </w:rPr>
        <w:t xml:space="preserve">Ситуационная задача №10</w:t>
      </w:r>
    </w:p>
    <w:p>
      <w:pPr/>
      <w:r>
        <w:rPr/>
        <w:t xml:space="preserve">У спортсмена-бегуна соревнования назначены на 10 часов утра. Необходимо провести спортивный предварительный  массаж.</w:t>
      </w:r>
    </w:p>
    <w:p>
      <w:pPr>
        <w:numPr>
          <w:ilvl w:val="0"/>
          <w:numId w:val="15"/>
        </w:numPr>
      </w:pPr>
      <w:r>
        <w:rPr/>
        <w:t xml:space="preserve">Задачи спортивного тренировочного массажа</w:t>
      </w:r>
    </w:p>
    <w:p>
      <w:pPr>
        <w:numPr>
          <w:ilvl w:val="0"/>
          <w:numId w:val="15"/>
        </w:numPr>
      </w:pPr>
      <w:r>
        <w:rPr/>
        <w:t xml:space="preserve">Время проведения</w:t>
      </w:r>
    </w:p>
    <w:p>
      <w:pPr>
        <w:numPr>
          <w:ilvl w:val="0"/>
          <w:numId w:val="15"/>
        </w:numPr>
      </w:pPr>
      <w:r>
        <w:rPr/>
        <w:t xml:space="preserve">Исходные положения</w:t>
      </w:r>
    </w:p>
    <w:p>
      <w:pPr>
        <w:numPr>
          <w:ilvl w:val="0"/>
          <w:numId w:val="15"/>
        </w:numPr>
      </w:pPr>
      <w:r>
        <w:rPr/>
        <w:t xml:space="preserve">Методика и приемы массажа</w:t>
      </w:r>
    </w:p>
    <w:p>
      <w:pPr/>
    </w:p>
    <w:p>
      <w:pPr/>
      <w:r>
        <w:rPr>
          <w:u w:val="single"/>
        </w:rPr>
        <w:t xml:space="preserve">Критерии оценивания решения задач:</w:t>
      </w:r>
    </w:p>
    <w:p>
      <w:pPr/>
      <w:r>
        <w:rPr/>
        <w:t xml:space="preserve"> </w:t>
      </w:r>
    </w:p>
    <w:p>
      <w:pPr/>
      <w:r>
        <w:rPr/>
        <w:t xml:space="preserve">–оценка «отлично»: ответ на вопрос задачи дан правильный. Объяснение хода ее решения подробное, последовательное, грамотное, с теоретическими обоснованиями (в том числе из лекционного курса); с правильным и свободным владением терминологией. Ответы на дополнительные вопросы верные, четкие; практические умения быстрые и правильные</w:t>
      </w:r>
    </w:p>
    <w:p>
      <w:pPr/>
      <w:r>
        <w:rPr/>
        <w:t xml:space="preserve">–оценка «хорошо»: ответ на вопрос задачи дан правильный. Объяснение хода ее решения подробное, но недостаточно логичное, с единичными ошибками в деталях,  с некоторыми затруднениями в теоретическом обосновании (в том числе из лекционного материала), с некоторыми затруднениями в практических  умениях. Ответы на дополнительные вопросы верные, но недостаточно четкие.</w:t>
      </w:r>
    </w:p>
    <w:p>
      <w:pPr/>
      <w:r>
        <w:rPr/>
        <w:t xml:space="preserve">–оценка «удовлетворительно»: ответ на вопрос задачи дан правильный. Объяснение хода ее решения недостаточно полное, непоследовательное, с ошибками, слабым теоретическим обоснованием (в том числе лекционным материалом), ответы на дополнительные вопросы недостаточно четкие, с ошибками в деталях и практических умениях.</w:t>
      </w:r>
    </w:p>
    <w:p>
      <w:pPr/>
      <w:r>
        <w:rPr/>
        <w:t xml:space="preserve">–оценка «неудовлетворительно»: ответ на вопрос задачи дан не правильный. Объяснение хода ее решения дано неполное, непоследовательное, с грубыми ошибками, без теоретического обоснования (в том числе лекционным материалом), с большим количеством ошибок. Ответы на дополнительные вопросы неправильные или отсутствуют.</w:t>
      </w:r>
    </w:p>
    <w:p>
      <w:pPr/>
      <w:r>
        <w:rPr>
          <w:b w:val="1"/>
          <w:bCs w:val="1"/>
        </w:rPr>
        <w:t xml:space="preserve"> </w:t>
      </w:r>
    </w:p>
    <w:p/>
    <w:p>
      <w:pPr/>
      <w:r>
        <w:rPr/>
        <w:t xml:space="preserve">5.2. Промежуточная аттестация проводится в виде:</w:t>
      </w:r>
    </w:p>
    <w:p/>
    <w:p>
      <w:pPr/>
      <w:r>
        <w:rPr/>
        <w:t xml:space="preserve">Зачет</w:t>
      </w:r>
    </w:p>
    <w:p>
      <w:pPr>
        <w:numPr>
          <w:ilvl w:val="0"/>
          <w:numId w:val="16"/>
        </w:numPr>
      </w:pPr>
      <w:r>
        <w:rPr/>
        <w:t xml:space="preserve">История возникновения и развития массажа.</w:t>
      </w:r>
    </w:p>
    <w:p>
      <w:pPr>
        <w:numPr>
          <w:ilvl w:val="0"/>
          <w:numId w:val="16"/>
        </w:numPr>
      </w:pPr>
      <w:r>
        <w:rPr/>
        <w:t xml:space="preserve">Понятие о массаже. Механизмы физиологического влияния массажа на организм.</w:t>
      </w:r>
    </w:p>
    <w:p>
      <w:pPr>
        <w:numPr>
          <w:ilvl w:val="0"/>
          <w:numId w:val="16"/>
        </w:numPr>
      </w:pPr>
      <w:r>
        <w:rPr/>
        <w:t xml:space="preserve">Гигиенические основы массажа.</w:t>
      </w:r>
    </w:p>
    <w:p>
      <w:pPr>
        <w:numPr>
          <w:ilvl w:val="0"/>
          <w:numId w:val="16"/>
        </w:numPr>
      </w:pPr>
      <w:r>
        <w:rPr/>
        <w:t xml:space="preserve">Показания и противопоказания к массажу.</w:t>
      </w:r>
    </w:p>
    <w:p>
      <w:pPr>
        <w:numPr>
          <w:ilvl w:val="0"/>
          <w:numId w:val="16"/>
        </w:numPr>
      </w:pPr>
      <w:r>
        <w:rPr/>
        <w:t xml:space="preserve">Классификация видов массажа.</w:t>
      </w:r>
    </w:p>
    <w:p>
      <w:pPr>
        <w:numPr>
          <w:ilvl w:val="0"/>
          <w:numId w:val="16"/>
        </w:numPr>
      </w:pPr>
      <w:r>
        <w:rPr/>
        <w:t xml:space="preserve">Физиологическое влияние, техника и методика выполнения приема поглаживание. Разновидности приема поглаживание.</w:t>
      </w:r>
    </w:p>
    <w:p>
      <w:pPr>
        <w:numPr>
          <w:ilvl w:val="0"/>
          <w:numId w:val="16"/>
        </w:numPr>
      </w:pPr>
      <w:r>
        <w:rPr/>
        <w:t xml:space="preserve">Физиологическое влияние, техника и методика выполнения приема растирание. Разновидности приема растирание.</w:t>
      </w:r>
    </w:p>
    <w:p>
      <w:pPr>
        <w:numPr>
          <w:ilvl w:val="0"/>
          <w:numId w:val="16"/>
        </w:numPr>
      </w:pPr>
      <w:r>
        <w:rPr/>
        <w:t xml:space="preserve">Физиологическое влияние, техника и методика выполнения приема разминание и выжимания. Основные и вспомогательные приемы.</w:t>
      </w:r>
    </w:p>
    <w:p>
      <w:pPr>
        <w:numPr>
          <w:ilvl w:val="0"/>
          <w:numId w:val="16"/>
        </w:numPr>
      </w:pPr>
      <w:r>
        <w:rPr/>
        <w:t xml:space="preserve">Физиологическое влияние, техника и методика выполнения приема вибрация и ударных приемов.</w:t>
      </w:r>
    </w:p>
    <w:p>
      <w:pPr>
        <w:numPr>
          <w:ilvl w:val="0"/>
          <w:numId w:val="16"/>
        </w:numPr>
      </w:pPr>
      <w:r>
        <w:rPr/>
        <w:t xml:space="preserve">Массаж головы: направление массажных движений, приемы, методические указания.</w:t>
      </w:r>
    </w:p>
    <w:p>
      <w:pPr>
        <w:numPr>
          <w:ilvl w:val="0"/>
          <w:numId w:val="16"/>
        </w:numPr>
      </w:pPr>
      <w:r>
        <w:rPr/>
        <w:t xml:space="preserve">Массаж воротниковой зоны: направление массажных движений, приемы, методические указания.</w:t>
      </w:r>
    </w:p>
    <w:p>
      <w:pPr>
        <w:numPr>
          <w:ilvl w:val="0"/>
          <w:numId w:val="16"/>
        </w:numPr>
      </w:pPr>
      <w:r>
        <w:rPr/>
        <w:t xml:space="preserve">Массаж грудной клетки и живота: направление массажных движений, приемы, методические указания.</w:t>
      </w:r>
    </w:p>
    <w:p>
      <w:pPr>
        <w:numPr>
          <w:ilvl w:val="0"/>
          <w:numId w:val="16"/>
        </w:numPr>
      </w:pPr>
      <w:r>
        <w:rPr/>
        <w:t xml:space="preserve">Массаж спины: направление массажных движений, приемы, методические указания.</w:t>
      </w:r>
    </w:p>
    <w:p>
      <w:pPr>
        <w:numPr>
          <w:ilvl w:val="0"/>
          <w:numId w:val="16"/>
        </w:numPr>
      </w:pPr>
      <w:r>
        <w:rPr/>
        <w:t xml:space="preserve">Массаж верхних конечностей: направление массажных движений, приемы, методические указания.</w:t>
      </w:r>
    </w:p>
    <w:p>
      <w:pPr>
        <w:numPr>
          <w:ilvl w:val="0"/>
          <w:numId w:val="16"/>
        </w:numPr>
      </w:pPr>
      <w:r>
        <w:rPr/>
        <w:t xml:space="preserve">Массаж нижних конечностей: направление массажных движений, приемы, методические указания.</w:t>
      </w:r>
    </w:p>
    <w:p>
      <w:pPr>
        <w:numPr>
          <w:ilvl w:val="0"/>
          <w:numId w:val="16"/>
        </w:numPr>
      </w:pPr>
      <w:r>
        <w:rPr/>
        <w:t xml:space="preserve">Спортивный массаж. Задачи, виды спортивного массажа.</w:t>
      </w:r>
    </w:p>
    <w:p>
      <w:pPr>
        <w:numPr>
          <w:ilvl w:val="0"/>
          <w:numId w:val="16"/>
        </w:numPr>
      </w:pPr>
      <w:r>
        <w:rPr/>
        <w:t xml:space="preserve">Спортивный тренировочный массаж, цели и задачи, техника и методика выполнения.</w:t>
      </w:r>
    </w:p>
    <w:p>
      <w:pPr>
        <w:numPr>
          <w:ilvl w:val="0"/>
          <w:numId w:val="16"/>
        </w:numPr>
      </w:pPr>
      <w:r>
        <w:rPr/>
        <w:t xml:space="preserve">Спортивный предварительный массаж и его подвиды, цели и задачи, техника и методика выполнения.</w:t>
      </w:r>
    </w:p>
    <w:p>
      <w:pPr>
        <w:numPr>
          <w:ilvl w:val="0"/>
          <w:numId w:val="16"/>
        </w:numPr>
      </w:pPr>
      <w:r>
        <w:rPr/>
        <w:t xml:space="preserve">Спортивный восстановительный массаж, цели и задачи, техника и методика выполнения.</w:t>
      </w:r>
    </w:p>
    <w:p>
      <w:pPr>
        <w:numPr>
          <w:ilvl w:val="0"/>
          <w:numId w:val="16"/>
        </w:numPr>
      </w:pPr>
      <w:r>
        <w:rPr/>
        <w:t xml:space="preserve">Методика проведения массажа при спортивных травмах и некоторых заболеваниях, связанных со спортом.</w:t>
      </w:r>
    </w:p>
    <w:p>
      <w:pPr>
        <w:numPr>
          <w:ilvl w:val="0"/>
          <w:numId w:val="16"/>
        </w:numPr>
      </w:pPr>
      <w:r>
        <w:rPr/>
        <w:t xml:space="preserve">Восстановительный массаж в игровых видах спорта (футбол, баскетбол, ручной мяч, хоккей).</w:t>
      </w:r>
    </w:p>
    <w:p>
      <w:pPr>
        <w:numPr>
          <w:ilvl w:val="0"/>
          <w:numId w:val="16"/>
        </w:numPr>
      </w:pPr>
      <w:r>
        <w:rPr/>
        <w:t xml:space="preserve">Восстановительный массаж в спортивной борьбе (классическая, вольная, дзюдо, самбо).</w:t>
      </w:r>
    </w:p>
    <w:p>
      <w:pPr>
        <w:numPr>
          <w:ilvl w:val="0"/>
          <w:numId w:val="16"/>
        </w:numPr>
      </w:pPr>
      <w:r>
        <w:rPr/>
        <w:t xml:space="preserve">Восстановительный массаж в водных видах спорта (плавание, прыжки в воду, водное поло).</w:t>
      </w:r>
    </w:p>
    <w:p>
      <w:pPr>
        <w:numPr>
          <w:ilvl w:val="0"/>
          <w:numId w:val="16"/>
        </w:numPr>
      </w:pPr>
      <w:r>
        <w:rPr/>
        <w:t xml:space="preserve">Восстановительный массаж в зимних видах спорта (лыжный, конькобежный спорт, фигурное катание).</w:t>
      </w:r>
    </w:p>
    <w:p>
      <w:pPr>
        <w:numPr>
          <w:ilvl w:val="0"/>
          <w:numId w:val="16"/>
        </w:numPr>
      </w:pPr>
      <w:r>
        <w:rPr/>
        <w:t xml:space="preserve">Восстановительный массаж в спортивной гимнастике</w:t>
      </w:r>
    </w:p>
    <w:p>
      <w:pPr>
        <w:numPr>
          <w:ilvl w:val="0"/>
          <w:numId w:val="16"/>
        </w:numPr>
      </w:pPr>
      <w:r>
        <w:rPr/>
        <w:t xml:space="preserve">Восстановительный массаж в тяжелой атлетике.</w:t>
      </w:r>
    </w:p>
    <w:p/>
    <w:p>
      <w:pPr/>
      <w:r>
        <w:rPr/>
        <w:t xml:space="preserve">Подробно средства оценивания для проведения промежуточной аттестации обучающихся приведены в Фонде оценочных средств по данной дисциплине.</w:t>
      </w:r>
    </w:p>
    <w:p>
      <w:pPr>
        <w:jc w:val="both"/>
        <w:ind w:left="0" w:right="0" w:firstLine="570" w:hanging="0"/>
        <w:spacing w:before="240" w:after="240"/>
      </w:pPr>
      <w:r>
        <w:rPr>
          <w:b w:val="1"/>
          <w:bCs w:val="1"/>
        </w:rPr>
        <w:t xml:space="preserve">6. Методические рекомендации обучающимся по дисциплине, в том числе для самостоятельной работы</w:t>
      </w:r>
    </w:p>
    <w:p>
      <w:pPr/>
      <w:r>
        <w:rPr/>
        <w:t xml:space="preserve">Самостоятельная работа студентов по дисциплине  направлена на углубление и закрепление знаний, развитие практических умений и включает:</w:t>
      </w:r>
    </w:p>
    <w:p>
      <w:pPr>
        <w:numPr>
          <w:ilvl w:val="0"/>
          <w:numId w:val="17"/>
        </w:numPr>
      </w:pPr>
      <w:r>
        <w:rPr/>
        <w:t xml:space="preserve">работу с лекционным материалом, поиск и обзор литературы и электронных источников информации по заданной проблеме;</w:t>
      </w:r>
    </w:p>
    <w:p>
      <w:pPr>
        <w:numPr>
          <w:ilvl w:val="0"/>
          <w:numId w:val="17"/>
        </w:numPr>
      </w:pPr>
      <w:r>
        <w:rPr/>
        <w:t xml:space="preserve">выполнение домашних заданий;</w:t>
      </w:r>
    </w:p>
    <w:p>
      <w:pPr>
        <w:numPr>
          <w:ilvl w:val="0"/>
          <w:numId w:val="17"/>
        </w:numPr>
      </w:pPr>
      <w:r>
        <w:rPr/>
        <w:t xml:space="preserve">изучение тем, вынесенных на самостоятельную проработку;</w:t>
      </w:r>
    </w:p>
    <w:p>
      <w:pPr>
        <w:numPr>
          <w:ilvl w:val="0"/>
          <w:numId w:val="17"/>
        </w:numPr>
      </w:pPr>
      <w:r>
        <w:rPr/>
        <w:t xml:space="preserve">подготовку к практическим занятиям;</w:t>
      </w:r>
    </w:p>
    <w:p>
      <w:pPr>
        <w:numPr>
          <w:ilvl w:val="0"/>
          <w:numId w:val="17"/>
        </w:numPr>
      </w:pPr>
      <w:r>
        <w:rPr/>
        <w:t xml:space="preserve">подготовку к докладам, собеседованию, решению ситуационных задач;</w:t>
      </w:r>
    </w:p>
    <w:p>
      <w:pPr>
        <w:numPr>
          <w:ilvl w:val="0"/>
          <w:numId w:val="17"/>
        </w:numPr>
      </w:pPr>
      <w:r>
        <w:rPr/>
        <w:t xml:space="preserve">подготовку к зачету.</w:t>
      </w:r>
    </w:p>
    <w:p>
      <w:pPr/>
      <w:r>
        <w:rPr/>
        <w:t xml:space="preserve">           </w:t>
      </w:r>
    </w:p>
    <w:p>
      <w:pPr/>
      <w:r>
        <w:rPr/>
        <w:t xml:space="preserve">Студенты выполняют задания, самостоятельно обращаясь к учебной, справочной и оригинальной литературе.  В процессе подготовки рекомендуется использовать различные источники информации по рассматриваемой теме: статьи, сборники материалов различных конференций, учебники и пособия, информационные ресурсы Интернета, а также знания и навыки, приобретенные при изучении других дисциплин. Для поиска специальной научной литературы следует использовать:</w:t>
      </w:r>
    </w:p>
    <w:p>
      <w:pPr/>
      <w:r>
        <w:rPr/>
        <w:t xml:space="preserve">-электронный каталог Научной библиотеки ПетрГУ </w:t>
      </w:r>
      <w:hyperlink r:id="rId7" w:history="1">
        <w:r>
          <w:rPr/>
          <w:t xml:space="preserve">http://foliant.ru/catalog/psulibr</w:t>
        </w:r>
      </w:hyperlink>
    </w:p>
    <w:p>
      <w:pPr/>
      <w:r>
        <w:rPr/>
        <w:t xml:space="preserve">-электронную библиотеку Республики Карелия </w:t>
      </w:r>
      <w:hyperlink r:id="rId8" w:history="1">
        <w:r>
          <w:rPr/>
          <w:t xml:space="preserve">http://elibrary.karelia.ru/</w:t>
        </w:r>
      </w:hyperlink>
    </w:p>
    <w:p>
      <w:pPr/>
      <w:r>
        <w:rPr/>
        <w:t xml:space="preserve">-электронную библиотечную систему «Университетская библиотека онлайн» </w:t>
      </w:r>
      <w:hyperlink r:id="rId9" w:history="1">
        <w:r>
          <w:rPr/>
          <w:t xml:space="preserve">http://biblioclub.ru/</w:t>
        </w:r>
      </w:hyperlink>
    </w:p>
    <w:p>
      <w:pPr/>
      <w:r>
        <w:rPr/>
        <w:t xml:space="preserve"> </w:t>
      </w:r>
    </w:p>
    <w:p>
      <w:pPr/>
      <w:r>
        <w:rPr/>
        <w:t xml:space="preserve">Для успешного изучение курса от студентов требуется посещение лекционных занятий, активная работа на практических занятиях,  выполнение всех учебных заданий преподавателя, ознакомление основной и дополнительной литературой.</w:t>
      </w:r>
    </w:p>
    <w:p>
      <w:pPr/>
      <w:r>
        <w:rPr/>
        <w:t xml:space="preserve">При формировании конспекта студенту рекомендуется придерживаться некоторых правил графического дизайна оформления текста. В частности, необходимо четко выделять заголовки различных уровней шрифтами одинакового для каждого уровня исполнения. Формулировки и определения выделять обозначением на полях, шрифтом, цветом или подчеркиванием. Текст одинаковой значимости должен быть выделен одним и тем же способом. Предпочтительным является фиксирование лекционного материала в виде таблиц или, если это возможно, организационных диаграмм.</w:t>
      </w:r>
    </w:p>
    <w:p>
      <w:pPr/>
      <w:r>
        <w:rPr/>
        <w:t xml:space="preserve">При подготовке к занятиям студент должен просмотреть конспекты лекций, рекомендованную литературу по данной теме; подготовиться к ответу на контрольные вопросы. В случае наличия неясных моментов, требующих дополнительного разъяснения преподавателем, подготовить список вопросов, которые необходимо будет задать преподавателю на следующей лекции или ближайшей консультации. Попытайтесь найти ответы на затруднительные вопросы, используя рекомендуемую литературу. Регулярно отводите время для повторения пройденного материала, проверяя свои знания, умения и навыки по контрольным вопросам.</w:t>
      </w:r>
    </w:p>
    <w:p>
      <w:pPr/>
      <w:r>
        <w:rPr/>
        <w:t xml:space="preserve">При изучении дисциплины студентам рекомендуется пользоваться следующими учебно-методическими материалами: лекциями по дисциплине; учебниками и учебными пособиями; государственными стандартами, периодическими изданиями по тематике изучаемой дисциплины. Рекомендуемый перечень литературы, интернет-ресурсы приведены в учебно-методическом и информационном обеспечение дисциплины рабочей программы (см. раздел 8).</w:t>
      </w:r>
    </w:p>
    <w:p>
      <w:pPr/>
      <w:r>
        <w:rPr/>
        <w:t xml:space="preserve">Подготовка к зачету является завершающим этапом в изучении дисциплины. Подготовку следует начинать с первой лекции и с первого практического занятия, поскольку знания, умения и навыки формируются в течение всего периода, предшествующего экзаменационной сессии. Перед сдачей зачета студент должен отчитаться по практическим заданиям, конспектам по заданным темам, докладам. Необходимо учитывать, что при оценивании знаний студентов преподаватель руководствуется, прежде всего, следующими критериями:</w:t>
      </w:r>
    </w:p>
    <w:p>
      <w:pPr/>
      <w:r>
        <w:rPr/>
        <w:t xml:space="preserve">- правильность ответов на вопросы;</w:t>
      </w:r>
    </w:p>
    <w:p>
      <w:pPr/>
      <w:r>
        <w:rPr/>
        <w:t xml:space="preserve">- полнота и лаконичность ответа;</w:t>
      </w:r>
    </w:p>
    <w:p>
      <w:pPr/>
      <w:r>
        <w:rPr/>
        <w:t xml:space="preserve">- умение толковать и применять нормативные акты;</w:t>
      </w:r>
    </w:p>
    <w:p>
      <w:pPr/>
      <w:r>
        <w:rPr/>
        <w:t xml:space="preserve">- способность правильно квалифицировать факты и обстоятельства, разделять причину и следствия процесса;</w:t>
      </w:r>
    </w:p>
    <w:p>
      <w:pPr/>
      <w:r>
        <w:rPr/>
        <w:t xml:space="preserve">- способности дачи адекватных выводов и заключений;</w:t>
      </w:r>
    </w:p>
    <w:p>
      <w:pPr/>
      <w:r>
        <w:rPr/>
        <w:t xml:space="preserve">- ориентирование в нормативно-технической литературе;</w:t>
      </w:r>
    </w:p>
    <w:p>
      <w:pPr/>
      <w:r>
        <w:rPr/>
        <w:t xml:space="preserve">- логика и аргументированность изложения;</w:t>
      </w:r>
    </w:p>
    <w:p>
      <w:pPr/>
      <w:r>
        <w:rPr/>
        <w:t xml:space="preserve">- культура ответа.</w:t>
      </w:r>
    </w:p>
    <w:p>
      <w:pPr/>
      <w:r>
        <w:rPr>
          <w:b w:val="1"/>
          <w:bCs w:val="1"/>
        </w:rPr>
        <w:t xml:space="preserve"> </w:t>
      </w:r>
    </w:p>
    <w:p>
      <w:pPr>
        <w:jc w:val="both"/>
        <w:ind w:left="0" w:right="0" w:firstLine="570" w:hanging="0"/>
        <w:spacing w:before="240" w:after="240"/>
      </w:pPr>
      <w:r>
        <w:rPr>
          <w:b w:val="1"/>
          <w:bCs w:val="1"/>
        </w:rPr>
        <w:t xml:space="preserve">7. Методические рекомендации преподавателям по дисциплине</w:t>
      </w:r>
    </w:p>
    <w:p>
      <w:pPr/>
      <w:r>
        <w:rPr/>
        <w:t xml:space="preserve">Преподавание учебной дисциплины должно вестись в соответствии с ФГОС. Преподаватель обязан знать все теоретические разделы курса, уметь доходчиво объяснять студентам основные принципы и методики лечебного и спортивного массажа, а также их физиологического действия на организм, системы и органы.</w:t>
      </w:r>
    </w:p>
    <w:p>
      <w:pPr/>
      <w:r>
        <w:rPr/>
        <w:t xml:space="preserve">При реализации рабочей программы следует соблюдать логические связи между отдельными темами и разделами данной дисциплины, четко структурировать материал, опираться на дидактические единицы и использовать специфическую терминологию.</w:t>
      </w:r>
    </w:p>
    <w:p>
      <w:pPr/>
      <w:r>
        <w:rPr/>
        <w:t xml:space="preserve">Самостоятельная работа студентов (СРС) в тесной связи с аудиторными занятиями представляется одним из важнейших средств организации учебно-воспитательного процесса и управления им. Для организации СРС необходимо создавать комплексные системы средств, форм и методов обучения, включающие все виды учебного процесса, внеучебные мероприятия и виды работ (конспекты по темам, сообщения).</w:t>
      </w:r>
    </w:p>
    <w:p>
      <w:pPr/>
      <w:r>
        <w:rPr/>
        <w:t xml:space="preserve">Преподавателю необходимо определить полный объем информации по дисциплине, выносимой на самостоятельную работу; установить оптимальный объем информации, подлежащей оперативному и текущему контролю (задание, тема, раздел, количество глав учебника, конспекты и др.); определить периодичность текущего и промежуточного (этапного) контроля знаний, средства и методы контроля.</w:t>
      </w:r>
    </w:p>
    <w:p>
      <w:pPr/>
      <w:r>
        <w:rPr/>
        <w:t xml:space="preserve">Контроль текущей успеваемости осуществляется при помощи проверки доклада, собеседования, а также оценке выполненных обучающимися конспектов по заданным темам. Промежуточная аттестация проводится в виде зачета.</w:t>
      </w:r>
    </w:p>
    <w:p>
      <w:pPr>
        <w:jc w:val="both"/>
        <w:ind w:left="0" w:right="0" w:firstLine="570" w:hanging="0"/>
        <w:spacing w:before="240" w:after="240"/>
      </w:pPr>
      <w:r>
        <w:rPr>
          <w:b w:val="1"/>
          <w:bCs w:val="1"/>
        </w:rPr>
        <w:t xml:space="preserve">8. Учебно-методическое и информационное обеспечение дисциплины</w:t>
      </w:r>
    </w:p>
    <w:p>
      <w:pPr>
        <w:jc w:val="left"/>
        <w:ind w:left="0" w:right="0" w:firstLine="0" w:hanging="0"/>
        <w:spacing w:before="280" w:after="280"/>
      </w:pPr>
      <w:r>
        <w:rPr/>
        <w:t xml:space="preserve">Библиографический список документов</w:t>
      </w:r>
    </w:p>
    <w:p>
      <w:pPr>
        <w:jc w:val="both"/>
        <w:ind w:left="0" w:right="0" w:firstLine="570" w:hanging="0"/>
        <w:spacing w:before="240" w:after="240"/>
      </w:pPr>
      <w:r>
        <w:rPr>
          <w:b w:val="1"/>
          <w:bCs w:val="1"/>
        </w:rPr>
        <w:t xml:space="preserve">8.1. Основная литература:</w:t>
      </w:r>
    </w:p>
    <w:p>
      <w:pPr>
        <w:numPr>
          <w:ilvl w:val="0"/>
          <w:numId w:val="18"/>
        </w:numPr>
      </w:pPr>
      <w:r>
        <w:rPr/>
        <w:t xml:space="preserve">Бирюков А. А. Спортивный массаж: учебник для студентов высших учебных заведений, обучающихся по специальности 022300 - Физическая культура и спорт / А. А. Бирюков. - 2-е изд., стер. - Москва: Академия, 2008. - 571 с.</w:t>
      </w:r>
    </w:p>
    <w:p>
      <w:pPr>
        <w:numPr>
          <w:ilvl w:val="0"/>
          <w:numId w:val="18"/>
        </w:numPr>
      </w:pPr>
      <w:r>
        <w:rPr/>
        <w:t xml:space="preserve">Бирюков, А. А. Спортивный массаж: учеб. для студентов вузов, обучающихся по спец. 022300 - Физическая культура и спорт / А. А. Бирюков. - Москва: ACADEMiA, 2006. - 571 с.</w:t>
      </w:r>
    </w:p>
    <w:p>
      <w:pPr>
        <w:numPr>
          <w:ilvl w:val="0"/>
          <w:numId w:val="18"/>
        </w:numPr>
      </w:pPr>
      <w:r>
        <w:rPr/>
        <w:t xml:space="preserve">Епифанов, В. А. Лечебная физическая культура и массаж: учебник для студентов медицинских училищ и колледжей / В. А. Епифанов. - 2-е изд., перераб. и доп. - Москва: ГЭОТАР-Медиа, 2008. - 528 с.</w:t>
      </w:r>
    </w:p>
    <w:p>
      <w:pPr>
        <w:jc w:val="both"/>
        <w:ind w:left="0" w:right="0" w:firstLine="570" w:hanging="0"/>
        <w:spacing w:before="240" w:after="240"/>
      </w:pPr>
      <w:r>
        <w:rPr>
          <w:b w:val="1"/>
          <w:bCs w:val="1"/>
        </w:rPr>
        <w:t xml:space="preserve">8.2. Дополнительная литература:</w:t>
      </w:r>
    </w:p>
    <w:p>
      <w:pPr>
        <w:numPr>
          <w:ilvl w:val="0"/>
          <w:numId w:val="19"/>
        </w:numPr>
      </w:pPr>
      <w:r>
        <w:rPr/>
        <w:t xml:space="preserve">Готовцев, П. И. Лечебная физическая культура и массаж: учебник для учащихся медицинских училищ / П. И. Готовцев, А. Д. Суботин, В. П. Селиванов. - Москва: Медицина, 1987. - 301 с.</w:t>
      </w:r>
    </w:p>
    <w:p>
      <w:pPr>
        <w:numPr>
          <w:ilvl w:val="0"/>
          <w:numId w:val="19"/>
        </w:numPr>
      </w:pPr>
      <w:r>
        <w:rPr/>
        <w:t xml:space="preserve">Дубровский, Владимир Иванович. Спортивный массаж: Учеб. пособие. - Москва: Шаг, 1994. - 448 с.</w:t>
      </w:r>
    </w:p>
    <w:p>
      <w:pPr>
        <w:numPr>
          <w:ilvl w:val="0"/>
          <w:numId w:val="19"/>
        </w:numPr>
      </w:pPr>
      <w:r>
        <w:rPr/>
        <w:t xml:space="preserve">Основы физической реабилитации / А.Н. Налобина, Т.Н. Федорова, И.Г. Таламова, Н.М. Курч ; Министерство спорта Российской Федерации, Сибирский государственный университет физической культуры и спорта. – Омск : Издательство СибГУФК, 2017. – 328 с. : ил. – Режим доступа: по подписке. – URL: </w:t>
      </w:r>
      <w:hyperlink r:id="rId10" w:history="1">
        <w:r>
          <w:rPr/>
          <w:t xml:space="preserve">http://biblioclub.ru/index.php?page=book&amp;id=483418</w:t>
        </w:r>
      </w:hyperlink>
    </w:p>
    <w:p>
      <w:pPr/>
      <w:r>
        <w:rPr/>
        <w:t xml:space="preserve"> </w:t>
      </w:r>
    </w:p>
    <w:p>
      <w:pPr>
        <w:jc w:val="both"/>
        <w:ind w:left="0" w:right="0" w:firstLine="570" w:hanging="0"/>
        <w:spacing w:before="240" w:after="240"/>
      </w:pPr>
      <w:r>
        <w:rPr>
          <w:b w:val="1"/>
          <w:bCs w:val="1"/>
        </w:rPr>
        <w:t xml:space="preserve">8.3. Программное обеспечение и Интернет-ресурсы:</w:t>
      </w:r>
    </w:p>
    <w:p>
      <w:pPr/>
      <w:r>
        <w:rPr>
          <w:i w:val="1"/>
          <w:iCs w:val="1"/>
        </w:rPr>
        <w:t xml:space="preserve">Программное обеспечение:</w:t>
      </w:r>
    </w:p>
    <w:p>
      <w:pPr/>
      <w:r>
        <w:rPr/>
        <w:t xml:space="preserve">Операционная система: Windows 7, Windows 10, Windows XP.</w:t>
      </w:r>
    </w:p>
    <w:p>
      <w:pPr/>
      <w:r>
        <w:rPr/>
        <w:t xml:space="preserve">Офисный пакет: Office 2007</w:t>
      </w:r>
    </w:p>
    <w:p>
      <w:pPr/>
      <w:r>
        <w:rPr/>
        <w:t xml:space="preserve">Браузеры: Opera, Mozilla, Chrome, </w:t>
      </w:r>
    </w:p>
    <w:p>
      <w:pPr/>
      <w:r>
        <w:rPr>
          <w:i w:val="1"/>
          <w:iCs w:val="1"/>
        </w:rPr>
        <w:t xml:space="preserve">Интернет-ресурсы:</w:t>
      </w:r>
    </w:p>
    <w:p>
      <w:pPr>
        <w:numPr>
          <w:ilvl w:val="0"/>
          <w:numId w:val="20"/>
        </w:numPr>
      </w:pPr>
      <w:r>
        <w:rPr/>
        <w:t xml:space="preserve">Мышцы человека - </w:t>
      </w:r>
      <w:hyperlink r:id="rId11" w:history="1">
        <w:r>
          <w:rPr/>
          <w:t xml:space="preserve">http://www.sportmassag.ru/1/page5891.html#muscle-pozvonok</w:t>
        </w:r>
      </w:hyperlink>
    </w:p>
    <w:p>
      <w:pPr>
        <w:numPr>
          <w:ilvl w:val="0"/>
          <w:numId w:val="20"/>
        </w:numPr>
      </w:pPr>
      <w:r>
        <w:rPr/>
        <w:t xml:space="preserve">Вводный курс основ классического и сегментарного массажа. Учебно-методическое пособие для студентов. Под редакцией проф. А.В.Чоговадзе - М.осква: ВУНМЦ МЗ РФ, 2008. -115 с. </w:t>
      </w:r>
      <w:hyperlink r:id="rId12" w:history="1">
        <w:r>
          <w:rPr/>
          <w:t xml:space="preserve">https://megaobuchalka.ru/2/38085.html</w:t>
        </w:r>
      </w:hyperlink>
    </w:p>
    <w:p>
      <w:pPr/>
      <w:r>
        <w:rPr/>
        <w:t xml:space="preserve"> </w:t>
      </w:r>
    </w:p>
    <w:p>
      <w:pPr>
        <w:jc w:val="both"/>
        <w:ind w:left="0" w:right="0" w:firstLine="570" w:hanging="0"/>
        <w:spacing w:before="240" w:after="240"/>
      </w:pPr>
      <w:r>
        <w:rPr>
          <w:b w:val="1"/>
          <w:bCs w:val="1"/>
        </w:rPr>
        <w:t xml:space="preserve">8.4. Информационное обеспечение дисциплины в системе электронного (дистанционного) обучения</w:t>
      </w:r>
    </w:p>
    <w:p>
      <w:pPr/>
      <w:r>
        <w:rPr/>
        <w:t xml:space="preserve">Электронная информационно-образовательная среда (далее - ЭИОС) включает в себя электронные информационные ресурсы, электронные образовательные ресурсы, совокупность информационных технологий, телекоммуникационных технологий, соответствующих технологических средств, обеспечивающих освоение обучающимися образовательных программ всех уровней в полном объеме независимо от места нахождения обучающихся.</w:t>
      </w:r>
    </w:p>
    <w:p>
      <w:pPr/>
      <w:r>
        <w:rPr/>
        <w:t xml:space="preserve">Составными элементами ЭИОС университета являются:</w:t>
      </w:r>
    </w:p>
    <w:p>
      <w:pPr/>
      <w:r>
        <w:rPr/>
        <w:t xml:space="preserve">­            официальный сайт университета (</w:t>
      </w:r>
      <w:hyperlink r:id="rId13" w:history="1">
        <w:r>
          <w:rPr/>
          <w:t xml:space="preserve">https://petrsu.ru</w:t>
        </w:r>
      </w:hyperlink>
      <w:r>
        <w:rPr/>
        <w:t xml:space="preserve"> );</w:t>
      </w:r>
    </w:p>
    <w:p>
      <w:pPr/>
      <w:r>
        <w:rPr/>
        <w:t xml:space="preserve">­            Информационно-Аналитическая Интегрированная Система управления вузом (ИАИС) (</w:t>
      </w:r>
      <w:hyperlink r:id="rId14" w:history="1">
        <w:r>
          <w:rPr/>
          <w:t xml:space="preserve">https://iias.petrsu.ru</w:t>
        </w:r>
      </w:hyperlink>
      <w:r>
        <w:rPr/>
        <w:t xml:space="preserve"> );</w:t>
      </w:r>
    </w:p>
    <w:p>
      <w:pPr/>
      <w:r>
        <w:rPr/>
        <w:t xml:space="preserve">­            образовательный портал ПетрГУ ()</w:t>
      </w:r>
      <w:hyperlink r:id="rId15" w:history="1">
        <w:r>
          <w:rPr/>
          <w:t xml:space="preserve">https://edu.petrsu.ru</w:t>
        </w:r>
      </w:hyperlink>
      <w:r>
        <w:rPr/>
        <w:t xml:space="preserve"> ;</w:t>
      </w:r>
    </w:p>
    <w:p>
      <w:pPr/>
      <w:r>
        <w:rPr/>
        <w:t xml:space="preserve">­            система электронной поддержки учебных курсов на базе программного обеспечения Moodle (</w:t>
      </w:r>
      <w:hyperlink r:id="rId16" w:history="1">
        <w:r>
          <w:rPr/>
          <w:t xml:space="preserve">https://moodle2.petrsu.ru</w:t>
        </w:r>
      </w:hyperlink>
      <w:r>
        <w:rPr/>
        <w:t xml:space="preserve"> ), WebCT (</w:t>
      </w:r>
      <w:hyperlink r:id="rId17" w:history="1">
        <w:r>
          <w:rPr/>
          <w:t xml:space="preserve">https://webct.ru</w:t>
        </w:r>
      </w:hyperlink>
      <w:r>
        <w:rPr/>
        <w:t xml:space="preserve"> ), Blackboard (</w:t>
      </w:r>
      <w:hyperlink r:id="rId18" w:history="1">
        <w:r>
          <w:rPr/>
          <w:t xml:space="preserve">https://blackboard.petrsu.ru</w:t>
        </w:r>
      </w:hyperlink>
      <w:r>
        <w:rPr/>
        <w:t xml:space="preserve"> ), WebTutor (</w:t>
      </w:r>
      <w:hyperlink r:id="rId19" w:history="1">
        <w:r>
          <w:rPr/>
          <w:t xml:space="preserve">https://WebTutor.petrsu.ru</w:t>
        </w:r>
      </w:hyperlink>
      <w:r>
        <w:rPr/>
        <w:t xml:space="preserve"> ) со встроенными подсистемами тестирования;</w:t>
      </w:r>
    </w:p>
    <w:p>
      <w:pPr/>
      <w:r>
        <w:rPr/>
        <w:t xml:space="preserve">­            электронные портфолио обучающихся ПетрГУ (</w:t>
      </w:r>
      <w:hyperlink r:id="rId20" w:history="1">
        <w:r>
          <w:rPr/>
          <w:t xml:space="preserve">https://portfolio.petrsu.ru</w:t>
        </w:r>
      </w:hyperlink>
      <w:r>
        <w:rPr/>
        <w:t xml:space="preserve"> );</w:t>
      </w:r>
    </w:p>
    <w:p>
      <w:pPr/>
      <w:r>
        <w:rPr/>
        <w:t xml:space="preserve">­            научная библиотека ПетрГУ (</w:t>
      </w:r>
      <w:hyperlink r:id="rId21" w:history="1">
        <w:r>
          <w:rPr/>
          <w:t xml:space="preserve">https://library.petrsu.ru</w:t>
        </w:r>
      </w:hyperlink>
      <w:r>
        <w:rPr/>
        <w:t xml:space="preserve"> ) и электронный каталог «Фолиант» (</w:t>
      </w:r>
      <w:hyperlink r:id="rId22" w:history="1">
        <w:r>
          <w:rPr/>
          <w:t xml:space="preserve">https://foliant.ru/catalog/psulibr</w:t>
        </w:r>
      </w:hyperlink>
      <w:r>
        <w:rPr/>
        <w:t xml:space="preserve"> ) ;</w:t>
      </w:r>
    </w:p>
    <w:p>
      <w:pPr/>
      <w:r>
        <w:rPr/>
        <w:t xml:space="preserve">­            электронная библиотека Республики Карелия (</w:t>
      </w:r>
      <w:hyperlink r:id="rId23" w:history="1">
        <w:r>
          <w:rPr/>
          <w:t xml:space="preserve">https://elibrary.karelia.ru</w:t>
        </w:r>
      </w:hyperlink>
      <w:r>
        <w:rPr/>
        <w:t xml:space="preserve"> );</w:t>
      </w:r>
    </w:p>
    <w:p>
      <w:pPr/>
      <w:r>
        <w:rPr/>
        <w:t xml:space="preserve">­            электронные научные журналы ПетрГУ (</w:t>
      </w:r>
      <w:hyperlink r:id="rId24" w:history="1">
        <w:r>
          <w:rPr/>
          <w:t xml:space="preserve">https://petrsu.ru/page/science/journals</w:t>
        </w:r>
      </w:hyperlink>
      <w:r>
        <w:rPr/>
        <w:t xml:space="preserve"> );</w:t>
      </w:r>
    </w:p>
    <w:p>
      <w:pPr/>
      <w:r>
        <w:rPr/>
        <w:t xml:space="preserve">­            корпоративная сеть ПетрГУ, включая беспроводной сегмент, и корпоративная почта;</w:t>
      </w:r>
    </w:p>
    <w:p>
      <w:pPr/>
      <w:r>
        <w:rPr/>
        <w:t xml:space="preserve">­            системы видеоконференцсвязи (TrueConf, Zoom (</w:t>
      </w:r>
      <w:hyperlink r:id="rId25" w:history="1">
        <w:r>
          <w:rPr/>
          <w:t xml:space="preserve">https://zoom.us/</w:t>
        </w:r>
      </w:hyperlink>
      <w:r>
        <w:rPr/>
        <w:t xml:space="preserve"> ) и др.), сервер видеотрансляций Wowza;</w:t>
      </w:r>
    </w:p>
    <w:p>
      <w:pPr/>
      <w:r>
        <w:rPr/>
        <w:t xml:space="preserve">­            официальные сообщества университета в социальных сетях («Вконтакте» (</w:t>
      </w:r>
      <w:hyperlink r:id="rId26" w:history="1">
        <w:r>
          <w:rPr/>
          <w:t xml:space="preserve">https://vk.com/petrsu_ru</w:t>
        </w:r>
      </w:hyperlink>
      <w:r>
        <w:rPr/>
        <w:t xml:space="preserve"> ), «Facebook» (</w:t>
      </w:r>
      <w:hyperlink r:id="rId27" w:history="1">
        <w:r>
          <w:rPr/>
          <w:t xml:space="preserve">https://www.facebook.com/petrsunews</w:t>
        </w:r>
      </w:hyperlink>
      <w:r>
        <w:rPr/>
        <w:t xml:space="preserve"> ),«Twitter» (</w:t>
      </w:r>
      <w:hyperlink r:id="rId28" w:history="1">
        <w:r>
          <w:rPr/>
          <w:t xml:space="preserve">https://twitter.com/PetrSU_news</w:t>
        </w:r>
      </w:hyperlink>
      <w:r>
        <w:rPr/>
        <w:t xml:space="preserve"> ), «Youtube» (</w:t>
      </w:r>
      <w:hyperlink r:id="rId29" w:history="1">
        <w:r>
          <w:rPr/>
          <w:t xml:space="preserve">https://www.youtube.com/channel/UCF6X8SpjmB8v2X6KGZBJNwA</w:t>
        </w:r>
      </w:hyperlink>
      <w:r>
        <w:rPr/>
        <w:t xml:space="preserve"> ) и др.;</w:t>
      </w:r>
    </w:p>
    <w:p>
      <w:pPr/>
      <w:r>
        <w:rPr/>
        <w:t xml:space="preserve">­            внешние электронные библиотечные системы («Университетская библиотека онлайн» (</w:t>
      </w:r>
      <w:hyperlink r:id="rId30" w:history="1">
        <w:r>
          <w:rPr/>
          <w:t xml:space="preserve">https://www.biblioclub.ru</w:t>
        </w:r>
      </w:hyperlink>
      <w:r>
        <w:rPr/>
        <w:t xml:space="preserve"> ), Издательств «Лань» (</w:t>
      </w:r>
      <w:hyperlink r:id="rId31" w:history="1">
        <w:r>
          <w:rPr/>
          <w:t xml:space="preserve">https://e.lanbook.com</w:t>
        </w:r>
      </w:hyperlink>
      <w:r>
        <w:rPr/>
        <w:t xml:space="preserve"> ), «Консультант студента. Студенческая электронная библиотека» </w:t>
      </w:r>
      <w:hyperlink r:id="rId32" w:history="1">
        <w:r>
          <w:rPr/>
          <w:t xml:space="preserve">https://www.studentlibrary.ru</w:t>
        </w:r>
      </w:hyperlink>
      <w:r>
        <w:rPr/>
        <w:t xml:space="preserve"> ),  «Консультант врача: электронная медицинская библиотека» (</w:t>
      </w:r>
      <w:hyperlink r:id="rId33" w:history="1">
        <w:r>
          <w:rPr/>
          <w:t xml:space="preserve">https://www.rosmedlib.ru</w:t>
        </w:r>
      </w:hyperlink>
      <w:r>
        <w:rPr/>
        <w:t xml:space="preserve"> ));</w:t>
      </w:r>
    </w:p>
    <w:p>
      <w:pPr/>
      <w:r>
        <w:rPr/>
        <w:t xml:space="preserve">-          внешние образовательные платформы ("Юрайт" (</w:t>
      </w:r>
      <w:hyperlink r:id="rId34" w:history="1">
        <w:r>
          <w:rPr/>
          <w:t xml:space="preserve">https://urait.ru/</w:t>
        </w:r>
      </w:hyperlink>
      <w:r>
        <w:rPr/>
        <w:t xml:space="preserve"> ), E-nano (</w:t>
      </w:r>
      <w:hyperlink r:id="rId35" w:history="1">
        <w:r>
          <w:rPr/>
          <w:t xml:space="preserve">https://edunano.ru/</w:t>
        </w:r>
      </w:hyperlink>
      <w:r>
        <w:rPr/>
        <w:t xml:space="preserve"> ) и др.)</w:t>
      </w:r>
    </w:p>
    <w:p>
      <w:pPr/>
      <w:r>
        <w:rPr/>
        <w:t xml:space="preserve">­            система «Антиплагиат.ВУЗ» (</w:t>
      </w:r>
      <w:hyperlink r:id="rId36" w:history="1">
        <w:r>
          <w:rPr/>
          <w:t xml:space="preserve">https://petrsu.antiplagiat.ru</w:t>
        </w:r>
      </w:hyperlink>
      <w:r>
        <w:rPr/>
        <w:t xml:space="preserve"> );</w:t>
      </w:r>
    </w:p>
    <w:p>
      <w:pPr/>
      <w:r>
        <w:rPr/>
        <w:t xml:space="preserve">­            иные компоненты, необходимые для организации учебного процесса и взаимодействия компонентов ЭИОС.</w:t>
      </w:r>
    </w:p>
    <w:p>
      <w:pPr>
        <w:jc w:val="both"/>
        <w:ind w:left="0" w:right="0" w:firstLine="570" w:hanging="0"/>
        <w:spacing w:before="240" w:after="240"/>
      </w:pPr>
      <w:r>
        <w:rPr>
          <w:b w:val="1"/>
          <w:bCs w:val="1"/>
        </w:rPr>
        <w:t xml:space="preserve">9. Материально-техническое обеспечение дисциплины</w:t>
      </w:r>
    </w:p>
    <w:p>
      <w:pPr>
        <w:jc w:val="both"/>
        <w:ind w:left="0" w:right="0" w:firstLine="570" w:hanging="0"/>
        <w:spacing w:before="0" w:after="0"/>
      </w:pPr>
      <w:r>
        <w:rPr/>
        <w:t xml:space="preserve">Материально-техническая база ПетрГУ обеспечивает проведение всех видов дисциплинарной и междисциплинарной подготовки, практической и научно-исследовательской работы обучающихся, предусмотренных учебным планом и соответствует действующим санитарным и противопожарным правилам и нормам.</w:t>
      </w:r>
    </w:p>
    <w:p>
      <w:pPr>
        <w:jc w:val="both"/>
        <w:ind w:left="0" w:right="0" w:firstLine="570" w:hanging="0"/>
        <w:spacing w:before="0" w:after="0"/>
      </w:pPr>
      <w:r>
        <w:rPr/>
        <w:t xml:space="preserve">Минимально-необходимый перечень для информационно-технического и материально-технического обеспечения дисциплины:</w:t>
      </w:r>
    </w:p>
    <w:p>
      <w:pPr>
        <w:numPr>
          <w:ilvl w:val="0"/>
          <w:numId w:val="21"/>
        </w:numPr>
      </w:pPr>
      <w:r>
        <w:rPr/>
        <w:t xml:space="preserve">аудитория для проведения лекционных и практических занятий, оснащенная рабочими местами для обучающихся и преподавателя, доской, мультимедийным оборудованием;</w:t>
      </w:r>
    </w:p>
    <w:p>
      <w:pPr>
        <w:numPr>
          <w:ilvl w:val="0"/>
          <w:numId w:val="21"/>
        </w:numPr>
      </w:pPr>
      <w:r>
        <w:rPr/>
        <w:t xml:space="preserve">библиотека с читальным залом и залом для самостоятельной работы обучающегося, оснащенная компьютером с выходом в Интернет, книжный фонд которой составляет специализированная научная, учебная и методическая литература, журналы (в печатном или электронном виде);</w:t>
      </w:r>
    </w:p>
    <w:p>
      <w:pPr>
        <w:jc w:val="left"/>
        <w:ind w:left="0" w:right="0" w:firstLine="0" w:hanging="0"/>
        <w:spacing w:before="280" w:after="280"/>
      </w:pPr>
      <w:r>
        <w:rPr/>
        <w:t xml:space="preserve">Дата «_____» _________ 2024 г.</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2D535A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D05FB3F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05ECE70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8FF4F8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8815B6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2A3927C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A82ED7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9827B2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15DDA55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6D89CC3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53A1F2A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1D1EA23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E5AD51A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5736740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573C03B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E0ADD65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403390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CDB4584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085DE31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1D64F60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C3905B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foliant.ru/catalog/psulibr" TargetMode="External"/><Relationship Id="rId8" Type="http://schemas.openxmlformats.org/officeDocument/2006/relationships/hyperlink" Target="http://elibrary.karelia.ru/" TargetMode="External"/><Relationship Id="rId9" Type="http://schemas.openxmlformats.org/officeDocument/2006/relationships/hyperlink" Target="http://biblioclub.ru/" TargetMode="External"/><Relationship Id="rId10" Type="http://schemas.openxmlformats.org/officeDocument/2006/relationships/hyperlink" Target="http://biblioclub.ru/index.php?page=book&amp;id=483418" TargetMode="External"/><Relationship Id="rId11" Type="http://schemas.openxmlformats.org/officeDocument/2006/relationships/hyperlink" Target="http://www.sportmassag.ru/1/page5891.html#muscle-pozvonok" TargetMode="External"/><Relationship Id="rId12" Type="http://schemas.openxmlformats.org/officeDocument/2006/relationships/hyperlink" Target="https://megaobuchalka.ru/2/38085.html" TargetMode="External"/><Relationship Id="rId13" Type="http://schemas.openxmlformats.org/officeDocument/2006/relationships/hyperlink" Target="#" TargetMode="External"/><Relationship Id="rId14" Type="http://schemas.openxmlformats.org/officeDocument/2006/relationships/hyperlink" Target="https://iias.petrsu.ru" TargetMode="External"/><Relationship Id="rId15" Type="http://schemas.openxmlformats.org/officeDocument/2006/relationships/hyperlink" Target="https://edu.petrsu.ru" TargetMode="External"/><Relationship Id="rId16" Type="http://schemas.openxmlformats.org/officeDocument/2006/relationships/hyperlink" Target="https://moodle2.petrsu.ru" TargetMode="External"/><Relationship Id="rId17" Type="http://schemas.openxmlformats.org/officeDocument/2006/relationships/hyperlink" Target="https://webct.ru" TargetMode="External"/><Relationship Id="rId18" Type="http://schemas.openxmlformats.org/officeDocument/2006/relationships/hyperlink" Target="https://blackboard.petrsu.ru" TargetMode="External"/><Relationship Id="rId19" Type="http://schemas.openxmlformats.org/officeDocument/2006/relationships/hyperlink" Target="https://WebTutor.petrsu.ru" TargetMode="External"/><Relationship Id="rId20" Type="http://schemas.openxmlformats.org/officeDocument/2006/relationships/hyperlink" Target="https://portfolio.petrsu.ru" TargetMode="External"/><Relationship Id="rId21" Type="http://schemas.openxmlformats.org/officeDocument/2006/relationships/hyperlink" Target="https://library.petrsu.ru" TargetMode="External"/><Relationship Id="rId22" Type="http://schemas.openxmlformats.org/officeDocument/2006/relationships/hyperlink" Target="https://foliant.ru/catalog/psulibr" TargetMode="External"/><Relationship Id="rId23" Type="http://schemas.openxmlformats.org/officeDocument/2006/relationships/hyperlink" Target="https://elibrary.karelia.ru" TargetMode="External"/><Relationship Id="rId24" Type="http://schemas.openxmlformats.org/officeDocument/2006/relationships/hyperlink" Target="/page/science/journals" TargetMode="External"/><Relationship Id="rId25" Type="http://schemas.openxmlformats.org/officeDocument/2006/relationships/hyperlink" Target="https://zoom.us/" TargetMode="External"/><Relationship Id="rId26" Type="http://schemas.openxmlformats.org/officeDocument/2006/relationships/hyperlink" Target="https://vk.com/petrsu_ru" TargetMode="External"/><Relationship Id="rId27" Type="http://schemas.openxmlformats.org/officeDocument/2006/relationships/hyperlink" Target="https://www.facebook.com/petrsunews" TargetMode="External"/><Relationship Id="rId28" Type="http://schemas.openxmlformats.org/officeDocument/2006/relationships/hyperlink" Target="https://twitter.com/PetrSU_news" TargetMode="External"/><Relationship Id="rId29" Type="http://schemas.openxmlformats.org/officeDocument/2006/relationships/hyperlink" Target="https://www.youtube.com/channel/UCF6X8SpjmB8v2X6KGZBJNwA" TargetMode="External"/><Relationship Id="rId30" Type="http://schemas.openxmlformats.org/officeDocument/2006/relationships/hyperlink" Target="https://www.biblioclub.ru" TargetMode="External"/><Relationship Id="rId31" Type="http://schemas.openxmlformats.org/officeDocument/2006/relationships/hyperlink" Target="https://e.lanbook.com" TargetMode="External"/><Relationship Id="rId32" Type="http://schemas.openxmlformats.org/officeDocument/2006/relationships/hyperlink" Target="https://www.studentlibrary.ru" TargetMode="External"/><Relationship Id="rId33" Type="http://schemas.openxmlformats.org/officeDocument/2006/relationships/hyperlink" Target="https://www.rosmedlib.ru" TargetMode="External"/><Relationship Id="rId34" Type="http://schemas.openxmlformats.org/officeDocument/2006/relationships/hyperlink" Target="https://urait.ru/" TargetMode="External"/><Relationship Id="rId35" Type="http://schemas.openxmlformats.org/officeDocument/2006/relationships/hyperlink" Target="https://edunano.ru/" TargetMode="External"/><Relationship Id="rId36" Type="http://schemas.openxmlformats.org/officeDocument/2006/relationships/hyperlink" Target="https://petrsu.antiplagiat.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2026-04-21T03:57:26+03:00</dcterms:created>
  <dcterms:modified xsi:type="dcterms:W3CDTF">2026-04-21T03:57:26+03:00</dcterms:modified>
</cp:coreProperties>
</file>

<file path=docProps/custom.xml><?xml version="1.0" encoding="utf-8"?>
<Properties xmlns="http://schemas.openxmlformats.org/officeDocument/2006/custom-properties" xmlns:vt="http://schemas.openxmlformats.org/officeDocument/2006/docPropsVTypes"/>
</file>