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 инфекционных и неинфекционных заболеваний у детей,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детей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детей, с учетом их возраста, факторов риска для предупреждения и раннего выявления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ребенка-инвалида,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 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Основные клинические синдромы. Синдром раздраженного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синдромы: диагностика и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Определение,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Пневмокониозы. Профессиональные аллергические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интоксикации. Профессиональные болезни от физических факторов (шум, вибрация)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 и гломерулонефриты.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 по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разбором клинического кейса)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академической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/>
        <w:t xml:space="preserve">Пример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/>
    <w:p>
      <w:pPr/>
      <w:r>
        <w:rPr/>
        <w:t xml:space="preserve">Кейс-задача</w:t>
      </w:r>
    </w:p>
    <w:p>
      <w:pPr/>
      <w:r>
        <w:rPr/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/>
        <w:t xml:space="preserve">Критерии оценки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2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2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3"/>
        </w:numPr>
      </w:pPr>
      <w:r>
        <w:rPr/>
        <w:t xml:space="preserve">жалобы;</w:t>
      </w:r>
    </w:p>
    <w:p>
      <w:pPr>
        <w:numPr>
          <w:ilvl w:val="0"/>
          <w:numId w:val="3"/>
        </w:numPr>
      </w:pPr>
      <w:r>
        <w:rPr/>
        <w:t xml:space="preserve">анамнез;</w:t>
      </w:r>
    </w:p>
    <w:p>
      <w:pPr>
        <w:numPr>
          <w:ilvl w:val="0"/>
          <w:numId w:val="3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3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3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3"/>
        </w:numPr>
      </w:pPr>
      <w:r>
        <w:rPr/>
        <w:t xml:space="preserve">дневник;</w:t>
      </w:r>
    </w:p>
    <w:p>
      <w:pPr>
        <w:numPr>
          <w:ilvl w:val="0"/>
          <w:numId w:val="3"/>
        </w:numPr>
      </w:pPr>
      <w:r>
        <w:rPr/>
        <w:t xml:space="preserve">прогноз;</w:t>
      </w:r>
    </w:p>
    <w:p>
      <w:pPr>
        <w:numPr>
          <w:ilvl w:val="0"/>
          <w:numId w:val="3"/>
        </w:numPr>
      </w:pPr>
      <w:r>
        <w:rPr/>
        <w:t xml:space="preserve">эпикриза;</w:t>
      </w:r>
    </w:p>
    <w:p>
      <w:pPr>
        <w:numPr>
          <w:ilvl w:val="0"/>
          <w:numId w:val="3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дисциплине «Факультетская терапия, профессиональные болезни» для студентов 4 курса по специальности «Педиатрия»</w:t>
      </w:r>
    </w:p>
    <w:p>
      <w:pPr>
        <w:numPr>
          <w:ilvl w:val="0"/>
          <w:numId w:val="4"/>
        </w:numPr>
      </w:pP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Аортальный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Инфекционный эндокардит: этиология, патогенез, классификация, клиника, диагностика</w:t>
      </w:r>
    </w:p>
    <w:p>
      <w:pPr>
        <w:numPr>
          <w:ilvl w:val="0"/>
          <w:numId w:val="4"/>
        </w:numPr>
      </w:pPr>
      <w:r>
        <w:rPr/>
        <w:t xml:space="preserve">Инфекционный эндокардит: критерии диагноза, лечение (консервативное, показания к операции), профилактика.</w:t>
      </w:r>
    </w:p>
    <w:p>
      <w:pPr>
        <w:numPr>
          <w:ilvl w:val="0"/>
          <w:numId w:val="4"/>
        </w:numPr>
      </w:pPr>
      <w:r>
        <w:rPr/>
        <w:t xml:space="preserve">Наджелудочковая экстрасистолия: этиология, клиника, критерии ЭКГ диагноза, классификация,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Желудочковая экстрасистолия: этиология, клиника, критерии ЭКГ диагноза, классификация, основные принципы лечения</w:t>
      </w:r>
    </w:p>
    <w:p>
      <w:pPr>
        <w:numPr>
          <w:ilvl w:val="0"/>
          <w:numId w:val="4"/>
        </w:numPr>
      </w:pPr>
      <w:r>
        <w:rPr/>
        <w:t xml:space="preserve">Пароксизмальная суправентрикулярная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Фибрилляция предсердий: критерии ЭКГ диагноза, этиология, клиника, классификация, план обследования.</w:t>
      </w:r>
    </w:p>
    <w:p>
      <w:pPr>
        <w:numPr>
          <w:ilvl w:val="0"/>
          <w:numId w:val="4"/>
        </w:numPr>
      </w:pPr>
      <w:r>
        <w:rPr/>
        <w:t xml:space="preserve">Фибрилляция предсердий: стратификация риска тромбоэмболических осложнений и кровотечений, тактика проведения антикоагулянтной терапии (показания, характеристика пероральных антикоагулянтов).</w:t>
      </w:r>
    </w:p>
    <w:p>
      <w:pPr>
        <w:numPr>
          <w:ilvl w:val="0"/>
          <w:numId w:val="4"/>
        </w:numPr>
      </w:pPr>
      <w:r>
        <w:rPr/>
        <w:t xml:space="preserve">Две стратегии антиаритмической терапии при фибрилляции предсердий: контроль ритма (показания и противопоказания к восстановлению ритма, способы восстановления, тактика выбора терапии для поддержания синусового ритма) и контроль частоты (целевая частота сердечных сокращений, выбор лекарственного препарата)</w:t>
      </w:r>
    </w:p>
    <w:p>
      <w:pPr>
        <w:numPr>
          <w:ilvl w:val="0"/>
          <w:numId w:val="4"/>
        </w:numPr>
      </w:pPr>
      <w:r>
        <w:rPr/>
        <w:t xml:space="preserve">Трепетание предсердий: критерии ЭКГ диагноза, этиология, классификация, план обследования</w:t>
      </w:r>
    </w:p>
    <w:p>
      <w:pPr>
        <w:numPr>
          <w:ilvl w:val="0"/>
          <w:numId w:val="4"/>
        </w:numPr>
      </w:pPr>
      <w:r>
        <w:rPr/>
        <w:t xml:space="preserve">Трепетание предсердий: стратификация риска тромбоэмболических осложнений и кровотечений, тактика проведения антикоагулянтной терапии (показания, характеристика пероральных антикоагулянтов).</w:t>
      </w:r>
    </w:p>
    <w:p>
      <w:pPr>
        <w:numPr>
          <w:ilvl w:val="0"/>
          <w:numId w:val="4"/>
        </w:numPr>
      </w:pPr>
      <w:r>
        <w:rPr/>
        <w:t xml:space="preserve">Две стратегии антиаритмической терапии при трепетании предсердий: контроль ритма (показания и противопоказания к восстановлению ритма, способы восстановления, тактика выбора терапии для поддержания синусового ритма) и контроль частоты (целевая частота сердечных сокращений, выбор лекарственного препарата)</w:t>
      </w:r>
    </w:p>
    <w:p>
      <w:pPr>
        <w:numPr>
          <w:ilvl w:val="0"/>
          <w:numId w:val="4"/>
        </w:numPr>
      </w:pPr>
      <w:r>
        <w:rPr/>
        <w:t xml:space="preserve">Фибрилляция желудочков, асистолия: клиническая и ЭКГ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Нарушения атрио-вентрикулярной проводимости: этиология, критерии ЭКГ диагноза, классификация,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Нарушение проводимости по типу блокады ножек пучка Гиса: этиология, критерии ЭКГ диагноза.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 - отек легких: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 - кардиогенный шок: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этиология, патогенез, клиника, диагностика, классификация.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стратификация риска</w:t>
      </w:r>
    </w:p>
    <w:p>
      <w:pPr>
        <w:numPr>
          <w:ilvl w:val="0"/>
          <w:numId w:val="4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Гипертонический криз: определение, клинические варианты течения, основные принципы лечения, тактика гипотензивной терапии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клиника, классификация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обследование, показания к коронароангиографии.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нестабильная стенокардия, клинические варианты, диагностический алгоритм.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Острый инфаркт миокарда: клиника, варианты клинического течения, типы, диагностика, классификация в соответствии с ЭКГ-картиной.</w:t>
      </w:r>
    </w:p>
    <w:p>
      <w:pPr>
        <w:numPr>
          <w:ilvl w:val="0"/>
          <w:numId w:val="4"/>
        </w:numPr>
      </w:pPr>
      <w:r>
        <w:rPr/>
        <w:t xml:space="preserve">Острый коронарный синдром с подъемом сегмента ST: определение, критерии диагностики, алгоритм ведения пациента.</w:t>
      </w:r>
    </w:p>
    <w:p>
      <w:pPr>
        <w:numPr>
          <w:ilvl w:val="0"/>
          <w:numId w:val="4"/>
        </w:numPr>
      </w:pPr>
      <w:r>
        <w:rPr/>
        <w:t xml:space="preserve">Острый коронарный синдром без подъема сегмента ST: определение, критерии диагностики, алгоритм ведения пациента.</w:t>
      </w:r>
    </w:p>
    <w:p>
      <w:pPr>
        <w:numPr>
          <w:ilvl w:val="0"/>
          <w:numId w:val="4"/>
        </w:numPr>
      </w:pPr>
      <w:r>
        <w:rPr/>
        <w:t xml:space="preserve">Пневмонии: этиология,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Пневмонии: оценка степени тяжести, осложнения, основные принципы лечения пневмонии.</w:t>
      </w:r>
    </w:p>
    <w:p>
      <w:pPr>
        <w:numPr>
          <w:ilvl w:val="0"/>
          <w:numId w:val="4"/>
        </w:numPr>
      </w:pPr>
      <w:r>
        <w:rPr/>
        <w:t xml:space="preserve">Бронхиальная астма: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Обострение бронхиальной астмы: определение, провоцирующие факторы, классификация по степени тяжести, тактика ведения пациента.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факторы риска, патогенез, клиника.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клиника, классификация, диагностика.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Обострение хронической обструктивной болезни легких: клиника, диагностика, оценка тяжести, лечение</w:t>
      </w:r>
    </w:p>
    <w:p>
      <w:pPr>
        <w:numPr>
          <w:ilvl w:val="0"/>
          <w:numId w:val="4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Язвенная болезнь желудка и двенадцатиперстной кишки: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Язвенная болезнь желудка и двенадцатиперстной кишки: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4"/>
        </w:numPr>
      </w:pPr>
      <w:r>
        <w:rPr/>
        <w:t xml:space="preserve">Цирроз печени: лечение основных синдромов (синдром портальной гипертензии, асцит, варикозное расширение вен, печёночная энцефалопатия).</w:t>
      </w:r>
    </w:p>
    <w:p>
      <w:pPr>
        <w:numPr>
          <w:ilvl w:val="0"/>
          <w:numId w:val="4"/>
        </w:numPr>
      </w:pPr>
      <w:r>
        <w:rPr/>
        <w:t xml:space="preserve">Хронический пиелонефрит: этиология,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Болезнь Крона: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Язвенный колит: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Синдром раздраженного кишечника: клиника, диагностика, принципы лечения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Перечень тем задач для третьего вопроса в экзаменационном билете</w:t>
      </w:r>
    </w:p>
    <w:p>
      <w:pPr>
        <w:numPr>
          <w:ilvl w:val="0"/>
          <w:numId w:val="5"/>
        </w:numPr>
      </w:pPr>
      <w:r>
        <w:rPr/>
        <w:t xml:space="preserve">Диагностика митрального стеноза</w:t>
      </w:r>
    </w:p>
    <w:p>
      <w:pPr>
        <w:numPr>
          <w:ilvl w:val="0"/>
          <w:numId w:val="5"/>
        </w:numPr>
      </w:pPr>
      <w:r>
        <w:rPr/>
        <w:t xml:space="preserve">Диагностика митральной недостаточности</w:t>
      </w:r>
    </w:p>
    <w:p>
      <w:pPr>
        <w:numPr>
          <w:ilvl w:val="0"/>
          <w:numId w:val="5"/>
        </w:numPr>
      </w:pPr>
      <w:r>
        <w:rPr/>
        <w:t xml:space="preserve">Диагностика аортального стеноза</w:t>
      </w:r>
    </w:p>
    <w:p>
      <w:pPr>
        <w:numPr>
          <w:ilvl w:val="0"/>
          <w:numId w:val="5"/>
        </w:numPr>
      </w:pPr>
      <w:r>
        <w:rPr/>
        <w:t xml:space="preserve">Диагностика аортальной недостаточности</w:t>
      </w:r>
    </w:p>
    <w:p>
      <w:pPr>
        <w:numPr>
          <w:ilvl w:val="0"/>
          <w:numId w:val="5"/>
        </w:numPr>
      </w:pPr>
      <w:r>
        <w:rPr/>
        <w:t xml:space="preserve">ЭКГ при нарушениях ритма (экстрасистолия, пароксизмальная тахикардия, фибрилляция предсердий, трепетание предсердий)</w:t>
      </w:r>
    </w:p>
    <w:p>
      <w:pPr>
        <w:numPr>
          <w:ilvl w:val="0"/>
          <w:numId w:val="5"/>
        </w:numPr>
      </w:pPr>
      <w:r>
        <w:rPr/>
        <w:t xml:space="preserve">ЭКГ при нарушениях проводимости (атрио-вентрикулярная блокада, блокада ножек пучка Гиса)</w:t>
      </w:r>
    </w:p>
    <w:p>
      <w:pPr>
        <w:numPr>
          <w:ilvl w:val="0"/>
          <w:numId w:val="5"/>
        </w:numPr>
      </w:pPr>
      <w:r>
        <w:rPr/>
        <w:t xml:space="preserve">ЭКГ при гипертрофиях (левого желудочка, левого предсердия, правого желудочка, правого предсердия)</w:t>
      </w:r>
    </w:p>
    <w:p>
      <w:pPr>
        <w:numPr>
          <w:ilvl w:val="0"/>
          <w:numId w:val="5"/>
        </w:numPr>
      </w:pPr>
      <w:r>
        <w:rPr/>
        <w:t xml:space="preserve">Диагностика стадии и функционального класса хронической сердечной недостаточности</w:t>
      </w:r>
    </w:p>
    <w:p>
      <w:pPr>
        <w:numPr>
          <w:ilvl w:val="0"/>
          <w:numId w:val="5"/>
        </w:numPr>
      </w:pPr>
      <w:r>
        <w:rPr/>
        <w:t xml:space="preserve">Диагностика стадии гипертонической болезни</w:t>
      </w:r>
    </w:p>
    <w:p>
      <w:pPr>
        <w:numPr>
          <w:ilvl w:val="0"/>
          <w:numId w:val="5"/>
        </w:numPr>
      </w:pPr>
      <w:r>
        <w:rPr/>
        <w:t xml:space="preserve">Диагностика стабильной стенокардии</w:t>
      </w:r>
    </w:p>
    <w:p>
      <w:pPr>
        <w:numPr>
          <w:ilvl w:val="0"/>
          <w:numId w:val="5"/>
        </w:numPr>
      </w:pPr>
      <w:r>
        <w:rPr/>
        <w:t xml:space="preserve">Диагностика нестабильной стенокардии</w:t>
      </w:r>
    </w:p>
    <w:p>
      <w:pPr>
        <w:numPr>
          <w:ilvl w:val="0"/>
          <w:numId w:val="5"/>
        </w:numPr>
      </w:pPr>
      <w:r>
        <w:rPr/>
        <w:t xml:space="preserve">Диагностика пневмонии</w:t>
      </w:r>
    </w:p>
    <w:p>
      <w:pPr>
        <w:numPr>
          <w:ilvl w:val="0"/>
          <w:numId w:val="5"/>
        </w:numPr>
      </w:pPr>
      <w:r>
        <w:rPr/>
        <w:t xml:space="preserve">Диагностика бронхиальной астмы и ее обострения</w:t>
      </w:r>
    </w:p>
    <w:p>
      <w:pPr>
        <w:numPr>
          <w:ilvl w:val="0"/>
          <w:numId w:val="5"/>
        </w:numPr>
      </w:pPr>
      <w:r>
        <w:rPr/>
        <w:t xml:space="preserve">Диагностика ХОБЛ и оценка ее тяжести</w:t>
      </w:r>
    </w:p>
    <w:p>
      <w:pPr>
        <w:numPr>
          <w:ilvl w:val="0"/>
          <w:numId w:val="5"/>
        </w:numPr>
      </w:pPr>
      <w:r>
        <w:rPr/>
        <w:t xml:space="preserve">Диагностика язвенной болезни</w:t>
      </w:r>
    </w:p>
    <w:p>
      <w:pPr>
        <w:numPr>
          <w:ilvl w:val="0"/>
          <w:numId w:val="5"/>
        </w:numPr>
      </w:pPr>
      <w:r>
        <w:rPr/>
        <w:t xml:space="preserve">Диагностика нефротического синдрома</w:t>
      </w:r>
    </w:p>
    <w:p>
      <w:pPr>
        <w:numPr>
          <w:ilvl w:val="0"/>
          <w:numId w:val="5"/>
        </w:numPr>
      </w:pPr>
      <w:r>
        <w:rPr/>
        <w:t xml:space="preserve">Диагностика синдромов при циррозе печени (клиническая и лабораторная)</w:t>
      </w:r>
    </w:p>
    <w:p>
      <w:pPr>
        <w:numPr>
          <w:ilvl w:val="0"/>
          <w:numId w:val="5"/>
        </w:numPr>
      </w:pPr>
      <w:r>
        <w:rPr/>
        <w:t xml:space="preserve">Диагностика хронического пиелонефрита</w:t>
      </w:r>
    </w:p>
    <w:p>
      <w:pPr>
        <w:numPr>
          <w:ilvl w:val="0"/>
          <w:numId w:val="5"/>
        </w:numPr>
      </w:pPr>
      <w:r>
        <w:rPr/>
        <w:t xml:space="preserve">Диагностика острого гломерулонефрита</w:t>
      </w:r>
    </w:p>
    <w:p>
      <w:pPr>
        <w:numPr>
          <w:ilvl w:val="0"/>
          <w:numId w:val="5"/>
        </w:numPr>
      </w:pPr>
      <w:r>
        <w:rPr/>
        <w:t xml:space="preserve">Диагностика хронической болезни почек</w:t>
      </w:r>
    </w:p>
    <w:p>
      <w:pPr>
        <w:numPr>
          <w:ilvl w:val="0"/>
          <w:numId w:val="5"/>
        </w:numPr>
      </w:pPr>
      <w:r>
        <w:rPr/>
        <w:t xml:space="preserve">Диагностика хронических воспалительных заболеваний кишечника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Ситуационная задача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Перед экзаменом студент должен решить два тестовых задания, составленных из вопросов, доступных в электронном ресурсе по данной дисциплине. Одно по разделу "Факультетская терапия", второе по разделу "Профессиональные болезни", критерии оценивания тестирования: зачтено при условии 70% и более правильных ответов, не зачтено - менее 70% правильных ответов.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третий вопрос - ситуационная задача, которая составлена по конкретной клинической ситуации и в ней сформулированы вопросы по формулировке диагноза и тактике ведения конкретного пациента, или задача по описанию представленной электрокардиограммы.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задачам. Промежуточная аттестация в три этапа - защита истории болезни, тестовый контроль и итоговое собеседование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https://www.studentlibrary.ru/book/ISBN9785970472323.html (дата обращения: 17.12.2024). - Режим доступа : по подписке.</w:t>
      </w:r>
      <w:br/>
      <w:r>
        <w:rPr/>
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(дата обращения: 17.12.2024). - Режим доступа : по подписке.</w:t>
      </w:r>
      <w:b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19.11.2023). - Режим доступа 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 А.М. Профессиональные болезни : учебное пособие для обучающихся по специальностям "Лечебное дело" и "Педиатрия"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составители: А. М. Бахирев, Т. Ю. Кузнецова. - Петрозаводск : Издательство ПетрГУ, 2024. - 171 с. : табл. ; 20 см. - Текст : непосредственный. - Прил.: с. 170-171. - ISBN 978-5-8021-4187-8</w:t>
      </w:r>
      <w:hyperlink r:id="rId9" w:history="1">
        <w:r>
          <w:rPr/>
          <w:t xml:space="preserve"> </w:t>
        </w:r>
      </w:hyperlink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10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1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2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3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4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5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6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7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8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9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«Педиатрия»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58 с. - </w:t>
      </w:r>
      <w:r>
        <w:rPr/>
        <w:t xml:space="preserve">Текст : электронный // eLibrary.karelia.ru : электронная библиотека Республики Карелия.— Петрозаводск, cop. 1998–2021. —URL:  </w:t>
      </w:r>
    </w:p>
    <w:p>
      <w:pPr/>
      <w:hyperlink r:id="rId20" w:history="1">
        <w:r>
          <w:rPr/>
          <w:t xml:space="preserve">http://elibrary.karelia.ru/book.shtml?id=40357#t20c</w:t>
        </w:r>
      </w:hyperlink>
      <w:r>
        <w:rPr/>
        <w:t xml:space="preserve"> (12.05.2020)</w:t>
      </w:r>
    </w:p>
    <w:p>
      <w:pPr>
        <w:numPr>
          <w:ilvl w:val="0"/>
          <w:numId w:val="8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1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3" w:history="1">
        <w:r>
          <w:rPr/>
          <w:t xml:space="preserve">http://www.rosmedlib.ru</w:t>
        </w:r>
      </w:hyperlink>
    </w:p>
    <w:p>
      <w:pPr/>
      <w:hyperlink r:id="rId21" w:history="1">
        <w:r>
          <w:rPr/>
          <w:t xml:space="preserve">https://www.studentlibrary.ru</w:t>
        </w:r>
      </w:hyperlink>
    </w:p>
    <w:p>
      <w:pPr/>
      <w:hyperlink r:id="rId10" w:history="1">
        <w:r>
          <w:rPr/>
          <w:t xml:space="preserve">http://elibrary.karelia.ru</w:t>
        </w:r>
      </w:hyperlink>
    </w:p>
    <w:p>
      <w:pPr/>
      <w:hyperlink r:id="rId14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2" w:history="1">
        <w:r>
          <w:rPr/>
          <w:t xml:space="preserve">https://moodle2.petrsu..ru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0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E7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D1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B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C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B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2A9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A17B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5C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s://foliant.ru/catalog/psulibr?SHOW_ONE_BOOK+A1BBBE" TargetMode="External"/><Relationship Id="rId10" Type="http://schemas.openxmlformats.org/officeDocument/2006/relationships/hyperlink" Target="http://elibrary.karelia.ru/book.shtml?id=29096" TargetMode="External"/><Relationship Id="rId11" Type="http://schemas.openxmlformats.org/officeDocument/2006/relationships/hyperlink" Target="http://elibrary.karelia.ru/book.shtml?id=37955#t20c" TargetMode="External"/><Relationship Id="rId12" Type="http://schemas.openxmlformats.org/officeDocument/2006/relationships/hyperlink" Target="http://elibrary.karelia.ru/book.shtml?levelID=009&amp;id=31896" TargetMode="External"/><Relationship Id="rId13" Type="http://schemas.openxmlformats.org/officeDocument/2006/relationships/hyperlink" Target="http://www.rosmedlib.ru/book/ISBN9785970438725.html" TargetMode="External"/><Relationship Id="rId14" Type="http://schemas.openxmlformats.org/officeDocument/2006/relationships/hyperlink" Target="https://urait.ru/bcode/468208" TargetMode="External"/><Relationship Id="rId15" Type="http://schemas.openxmlformats.org/officeDocument/2006/relationships/hyperlink" Target="http://elibrary.karelia.ru/book.shtml?levelID=009&amp;id=28560" TargetMode="External"/><Relationship Id="rId16" Type="http://schemas.openxmlformats.org/officeDocument/2006/relationships/hyperlink" Target="https://www.studentlibrary.ru/book/skills-3.html" TargetMode="External"/><Relationship Id="rId17" Type="http://schemas.openxmlformats.org/officeDocument/2006/relationships/hyperlink" Target="https://www.studentlibrary.ru/book/ISBN9785970464250" TargetMode="External"/><Relationship Id="rId18" Type="http://schemas.openxmlformats.org/officeDocument/2006/relationships/hyperlink" Target="http://elibrary.karelia.ru/book.shtml?levelID=009&amp;id=31416" TargetMode="External"/><Relationship Id="rId19" Type="http://schemas.openxmlformats.org/officeDocument/2006/relationships/hyperlink" Target="https://urait.ru/bcode/485958" TargetMode="External"/><Relationship Id="rId20" Type="http://schemas.openxmlformats.org/officeDocument/2006/relationships/hyperlink" Target="http://elibrary.karelia.ru/book.shtml?id=40357#t20c" TargetMode="External"/><Relationship Id="rId21" Type="http://schemas.openxmlformats.org/officeDocument/2006/relationships/hyperlink" Target="https://www.studentlibrary.ru/book/ISBN9785970458679.html" TargetMode="External"/><Relationship Id="rId22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2026-04-23T21:26:42+03:00</dcterms:created>
  <dcterms:modified xsi:type="dcterms:W3CDTF">2026-04-23T21:26:42+03:00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