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Экономические основы социальной работы (О), Технология социальной работы (О), Социальный менеджмент (О), Организация и управление социальной работой в регионе (О), Занятость населения и ее регулирование (О), Основы социальной медицины (О), Волонтерство и благотворительность в социальной работе (О), Подготовка к процедуре защиты и процедура защиты ВКР (И), Местное самоуправление (О), Научно-исследовательская работа (О), Правоведение (О), Основы социально-проектной деятельности и социальное предпринимательство (О), Введение в профессиональную деятельность (Н), Экономика (Н), Технологическая практика (ОИ),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Правовое обеспечение социальной работы (О), Технология социальной работы (О), Конфликтология в социальной работе (О), Социальный менеджмент (О), Занятость населения и ее регулирование (О), Гендерология и феминология (О), Социальная квалиметрия, оценка качества и стандартизация социальных услуг (О), Деонтология и этические основы социальной работы (О), Пенсионное обеспечение (О), Психология социальной работы (О), Волонтерство и благотворительность в социальной работе (О), Подготовка к процедуре защиты и процедура защиты ВКР (И), Преддипломная практика (И), Правоведение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работы.</w:t>
            </w:r>
          </w:p>
          <w:p/>
          <w:p>
            <w:pPr/>
            <w:r>
              <w:rPr/>
              <w:t xml:space="preserve">ОПК-4.2. Умеет применять, контролировать и оценивать методы осуществления профессио-нальной деятельности в сфере социальной работы.</w:t>
            </w:r>
          </w:p>
          <w:p/>
          <w:p>
            <w:pPr/>
            <w:r>
              <w:rPr/>
              <w:t xml:space="preserve">ОПК-4.3. Владеет опытом использования, контроля и оценивания методов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Конституционные основы федеративного устройства Российской Федерации. Система органов государственной власти России. Принцип разделения властей.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Гражданское право в системе российского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Публично-правовые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Семейно-брачные отношения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Трудовое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Уголовное право: понятие, предмет, принципы, система и задачи. Преступление: признаки, состав, виды. Понятие уголовной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Уголовное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система и источники экологического права. Субъекты и объекты экологического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понятие, предмет, принципы, система и задачи. Преступление: признаки, состав, виды. Понятие уголовной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экологические правонарушения. Понятие, предмет и принципы международного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 гражданском праве: основания возникновения, виды, исполнение, прекращение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Сделки: виды форма, недействительность.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гражданских прав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источники и основные принципы семейного права. Семейные правоотношения: субъекты, основания возникновения и прекращения. Порядок заключения и расторжения брака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Преступление: признаки, состав, виды. Уголовная ответственность. Классификация уголовных наказаний. Действие уголовного закона во времени, пространстве и по кругу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гражданские отношения: субъекты, объекты, принципы, способы защиты гражданских прав, обязательства, сделки.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применяется классическое лекционное обучение в сочетании с самостоятельным изучением отдельных вопросов.  С целью реализации компетентностного подхода к изучению дисциплины  предусмотрены доклады обучающихся и их анализ,  разбор конкретных проблемных ситуаций.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ДОКЛАДОВ:</w:t>
      </w:r>
    </w:p>
    <w:p>
      <w:pPr>
        <w:numPr>
          <w:ilvl w:val="0"/>
          <w:numId w:val="1"/>
        </w:numPr>
      </w:pPr>
      <w:r>
        <w:rPr/>
        <w:t xml:space="preserve">Система органов государственной власти России.</w:t>
      </w:r>
    </w:p>
    <w:p>
      <w:pPr>
        <w:numPr>
          <w:ilvl w:val="0"/>
          <w:numId w:val="1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1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1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1"/>
        </w:numPr>
      </w:pPr>
      <w:r>
        <w:rPr/>
        <w:t xml:space="preserve">Отрасли права.</w:t>
      </w:r>
    </w:p>
    <w:p>
      <w:pPr>
        <w:numPr>
          <w:ilvl w:val="0"/>
          <w:numId w:val="1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1"/>
        </w:numPr>
      </w:pPr>
      <w:r>
        <w:rPr/>
        <w:t xml:space="preserve">Трудовой договор — основной институт трудового права.</w:t>
      </w:r>
    </w:p>
    <w:p>
      <w:pPr>
        <w:numPr>
          <w:ilvl w:val="0"/>
          <w:numId w:val="1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1"/>
        </w:numPr>
      </w:pPr>
      <w:r>
        <w:rPr/>
        <w:t xml:space="preserve">Дисциплина труда.</w:t>
      </w:r>
    </w:p>
    <w:p>
      <w:pPr>
        <w:numPr>
          <w:ilvl w:val="0"/>
          <w:numId w:val="1"/>
        </w:numPr>
      </w:pPr>
      <w:r>
        <w:rPr/>
        <w:t xml:space="preserve">Наследование по завещанию</w:t>
      </w:r>
    </w:p>
    <w:p>
      <w:pPr>
        <w:numPr>
          <w:ilvl w:val="0"/>
          <w:numId w:val="1"/>
        </w:numPr>
      </w:pPr>
      <w:r>
        <w:rPr/>
        <w:t xml:space="preserve">Наследование по закону</w:t>
      </w:r>
    </w:p>
    <w:p>
      <w:pPr>
        <w:numPr>
          <w:ilvl w:val="0"/>
          <w:numId w:val="1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1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1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1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1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>
        <w:numPr>
          <w:ilvl w:val="0"/>
          <w:numId w:val="1"/>
        </w:numPr>
      </w:pPr>
      <w:r>
        <w:rPr/>
        <w:t xml:space="preserve">Классификация уголовных наказаний.</w:t>
      </w:r>
    </w:p>
    <w:p>
      <w:pPr>
        <w:numPr>
          <w:ilvl w:val="0"/>
          <w:numId w:val="1"/>
        </w:numPr>
      </w:pPr>
      <w:r>
        <w:rPr/>
        <w:t xml:space="preserve">Административные правонарушения и административная ответственность.</w:t>
      </w:r>
    </w:p>
    <w:p>
      <w:pPr>
        <w:numPr>
          <w:ilvl w:val="0"/>
          <w:numId w:val="1"/>
        </w:numPr>
      </w:pPr>
      <w:r>
        <w:rPr/>
        <w:t xml:space="preserve">Субъекты и объекты экологического права.</w:t>
      </w:r>
    </w:p>
    <w:p>
      <w:pPr>
        <w:numPr>
          <w:ilvl w:val="0"/>
          <w:numId w:val="1"/>
        </w:numPr>
      </w:pPr>
      <w:r>
        <w:rPr/>
        <w:t xml:space="preserve">Юридическая ответственность за экологические правонарушения.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 </w:t>
      </w:r>
      <w:r>
        <w:rPr>
          <w:b w:val="1"/>
          <w:bCs w:val="1"/>
        </w:rPr>
        <w:t xml:space="preserve">Зачтено:</w:t>
      </w:r>
      <w:r>
        <w:rPr/>
        <w:t xml:space="preserve"> учебный материал освоен обучающимся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</w:t>
      </w:r>
    </w:p>
    <w:p>
      <w:pPr/>
      <w:r>
        <w:rPr>
          <w:b w:val="1"/>
          <w:bCs w:val="1"/>
        </w:rPr>
        <w:t xml:space="preserve">Не зачтено:</w:t>
      </w:r>
      <w:r>
        <w:rPr/>
        <w:t xml:space="preserve"> обучающийся испытывает трудности в подборе материала, его структурировании. Пользуется  в основном учебной литературой, не использует дополнительные источники информации. Не может или затрудняется ответить  на дополнительные вопросы по теме выступления.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2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2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2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2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2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При оценивании выступлений в форме докладов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Балашов, А. И. Правоведение 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 : Питер, 2010. - 475 с.</w:t>
      </w:r>
    </w:p>
    <w:p>
      <w:pPr>
        <w:numPr>
          <w:ilvl w:val="0"/>
          <w:numId w:val="3"/>
        </w:numPr>
      </w:pPr>
      <w:r>
        <w:rPr/>
        <w:t xml:space="preserve">Шкатулла, В. И. Правоведение : учебник для студентов учреждений высшего профессионального образования / В. И. Шкатулла, В. В. Шкатулла, М. В. Сытинская. - 10-е изд., перераб. - Москва : Академия, 2011. - 383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Гражданское право : учебник : в 2-х т. / под ред. Б.М. Гонгало. - 3-е изд., перераб. и доп. - Москва : Статут, 2018. - Т. 1. - 528 с. : схем., табл. - Библиогр. в кн. - ISBN 978-5-8354-1439-0. - ISBN 978-5-8354-1440-6 (т. 1) (в пер.) ; То же [Электронный ресурс]. - URL:</w:t>
      </w:r>
      <w:hyperlink r:id="rId7" w:history="1">
        <w:r>
          <w:rPr/>
          <w:t xml:space="preserve">http://biblioclub.ru/index.php?page=book&amp;id=497227</w:t>
        </w:r>
      </w:hyperlink>
    </w:p>
    <w:p>
      <w:pPr>
        <w:numPr>
          <w:ilvl w:val="0"/>
          <w:numId w:val="4"/>
        </w:numPr>
      </w:pPr>
      <w:r>
        <w:rPr/>
        <w:t xml:space="preserve">Международное право : учебник / отв. ред. С.А. Егоров ; Дипломатическая академия МИД России. - 5-е изд., перераб. и доп. - Москва : Статут, 2014. - 1087 с. - Библиогр. в кн. - ISBN 978-5-8354-0962-4 ; То же [Электронный ресурс]. - URL:</w:t>
      </w:r>
      <w:hyperlink r:id="rId8" w:history="1">
        <w:r>
          <w:rPr/>
          <w:t xml:space="preserve">http://biblioclub.ru/index.php?page=book&amp;id=448506</w:t>
        </w:r>
      </w:hyperlink>
    </w:p>
    <w:p>
      <w:pPr>
        <w:numPr>
          <w:ilvl w:val="0"/>
          <w:numId w:val="4"/>
        </w:numPr>
      </w:pPr>
      <w:r>
        <w:rPr/>
        <w:t xml:space="preserve">Семейное право : учебник / под ред. П.В. Крашенинникова. - 3-е изд., перераб. и доп. - Москва : Статут, 2016. - 270 с. : ил. - Библиогр. в кн. - ISBN 978-5-8354-1209-9 ; То же [Электронный ресурс]. - URL:</w:t>
      </w:r>
      <w:hyperlink r:id="rId9" w:history="1">
        <w:r>
          <w:rPr/>
          <w:t xml:space="preserve">http://biblioclub.ru/index.php?page=book&amp;id=452704</w:t>
        </w:r>
      </w:hyperlink>
    </w:p>
    <w:p>
      <w:pPr>
        <w:numPr>
          <w:ilvl w:val="0"/>
          <w:numId w:val="4"/>
        </w:numPr>
      </w:pPr>
      <w:r>
        <w:rPr/>
        <w:t xml:space="preserve">Кодекс Российской Федерации об административных правонарушениях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4"/>
        </w:numPr>
      </w:pPr>
      <w:r>
        <w:rPr/>
        <w:t xml:space="preserve">Налоговый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4"/>
        </w:numPr>
      </w:pPr>
      <w:r>
        <w:rPr/>
        <w:t xml:space="preserve">Трудовой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4"/>
        </w:numPr>
      </w:pPr>
      <w:r>
        <w:rPr/>
        <w:t xml:space="preserve">Уголовный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5"/>
        </w:numPr>
      </w:pP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5"/>
        </w:numPr>
      </w:pPr>
      <w:r>
        <w:rPr/>
        <w:t xml:space="preserve">Профессиональные база данных и информационная справочная систем КонсультантПлюс: справ.-правовая система. – Москва, 1992–2019.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7F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E9E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EF4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B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5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9DD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27" TargetMode="External"/><Relationship Id="rId8" Type="http://schemas.openxmlformats.org/officeDocument/2006/relationships/hyperlink" Target="http://biblioclub.ru/index.php?page=book_red&amp;id=448506" TargetMode="External"/><Relationship Id="rId9" Type="http://schemas.openxmlformats.org/officeDocument/2006/relationships/hyperlink" Target="http://biblioclub.ru/index.php?page=book_red&amp;id=452704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2026-04-21T03:56:52+03:00</dcterms:created>
  <dcterms:modified xsi:type="dcterms:W3CDTF">2026-04-21T03:56:52+03:00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