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right"/>
        <w:ind w:left="0" w:right="0" w:firstLine="0" w:hanging="0"/>
        <w:spacing w:before="0" w:after="0"/>
      </w:pPr>
      <w:r>
        <w:rPr>
          <w:sz w:val="24"/>
          <w:szCs w:val="24"/>
          <w:i w:val="1"/>
          <w:iCs w:val="1"/>
        </w:rPr>
        <w:t xml:space="preserve">Годы обучения по образовательной программе 2024-2029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Петрозаводский государственный университет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Институт экономики и права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Кафедра экономики, управления производством и государственного и муниципального управления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УТВЕРЖДАЮ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Проректор по учебной работе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______________ К.Г. Тарасов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«____» ________ 2024 г.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РАБОЧАЯ ПРОГРАММА ДИСЦИПЛИНЫ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ЭКОНОМИКА ОБРАЗОВАНИЯ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Направление подготовки бакалавриата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44.03.05 Педагогическое образование (с двумя профилями подготовки)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Профили направления подготовки бакалавриата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«Образование в предметных областях (История и Обществознание)»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Форма обучения очная</w:t>
      </w:r>
    </w:p>
    <w:p>
      <w:pPr>
        <w:spacing w:before="0" w:after="0"/>
      </w:pPr>
      <w:pPr>
        <w:rPr>
          <w:sz w:val="28"/>
          <w:szCs w:val="28"/>
        </w:rPr>
      </w:pPr>
    </w:p>
    <w:p>
      <w:pPr>
        <w:spacing w:before="0" w:after="0"/>
      </w:pPr>
      <w:pPr>
        <w:rPr>
          <w:sz w:val="28"/>
          <w:szCs w:val="28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</w:t>
      </w:r>
    </w:p>
    <w:p>
      <w:pPr>
        <w:jc w:val="center"/>
        <w:ind w:left="0" w:right="0" w:firstLine="0" w:hanging="0"/>
        <w:spacing w:before="0" w:after="0"/>
      </w:pPr>
      <w:r>
        <w:rPr>
          <w:sz w:val="24"/>
          <w:szCs w:val="24"/>
        </w:rPr>
        <w:t xml:space="preserve">2024</w:t>
      </w:r>
    </w:p>
    <w:p>
      <w:r>
        <w:br w:type="page"/>
      </w:r>
    </w:p>
    <w:p>
      <w:pPr>
        <w:jc w:val="both"/>
        <w:spacing w:before="0" w:after="0"/>
      </w:pPr>
      <w:r>
        <w:rPr>
          <w:sz w:val="24"/>
          <w:szCs w:val="24"/>
        </w:rPr>
        <w:t xml:space="preserve">Рабочая программа дисциплины разработана в соответствии с ФГОС ВО, утвержденным приказом Министерства науки и высшего образования Российской Федерации от 22.02.2018 № 125 (с изменениями от 27.02.2023 г. №208, от 19.07.2022 №662, от 08.02.2021 №83, от 26.11.2020 №1456) и учебным планом по направлению подготовки бакалавриата 44.03.05 Педагогическое образование (с двумя профилями подготовки)  (профили «Образование в предметных областях (История и Обществознание)»).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Разработчик(и):</w:t>
      </w:r>
    </w:p>
    <w:p>
      <w:pPr>
        <w:spacing w:before="0" w:after="0"/>
      </w:pPr>
      <w:r>
        <w:rPr>
          <w:sz w:val="24"/>
          <w:szCs w:val="24"/>
        </w:rPr>
        <w:t xml:space="preserve">Морошкина Марина Валерьевна, доцент, кафедра экономики, управления производством и государственного и муниципального управления, кандидат экономических наук.</w:t>
      </w:r>
    </w:p>
    <w:p>
      <w:pPr>
        <w:jc w:val="right"/>
        <w:ind w:left="0" w:right="0" w:firstLine="0" w:hanging="0"/>
      </w:pPr>
      <w:r>
        <w:rPr>
          <w:sz w:val="20"/>
          <w:szCs w:val="20"/>
          <w:i w:val="1"/>
          <w:iCs w:val="1"/>
        </w:rPr>
        <w:t xml:space="preserve">(подпись)	</w:t>
      </w:r>
    </w:p>
    <w:p>
      <w:pPr>
        <w:spacing w:before="0" w:after="0"/>
      </w:pPr>
      <w:r>
        <w:rPr>
          <w:sz w:val="24"/>
          <w:szCs w:val="24"/>
        </w:rPr>
        <w:t xml:space="preserve">Эксперт(ы):</w:t>
      </w:r>
    </w:p>
    <w:p>
      <w:pPr>
        <w:jc w:val="lowKashida"/>
      </w:pPr>
      <w:r>
        <w:rPr>
          <w:sz w:val="24"/>
          <w:szCs w:val="24"/>
        </w:rPr>
        <w:t xml:space="preserve">_______________________, 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(ФИО полностью) 	 		 (должность, место работы, ученая степень, звание)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одобрена на заседании кафедры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  <w:spacing w:line="240" w:lineRule="auto"/>
      </w:pPr>
      <w:r>
        <w:rPr>
          <w:sz w:val="24"/>
          <w:szCs w:val="24"/>
        </w:rPr>
        <w:t xml:space="preserve">_____________________________________________________________________________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(наименование кафедры, разработавшей рабочую программу)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Заведующий кафедрой 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СОГЛАСОВАНО: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утверждена на заседании учебно-</w:t>
      </w:r>
    </w:p>
    <w:p>
      <w:pPr>
        <w:jc w:val="lowKashida"/>
      </w:pPr>
      <w:r>
        <w:rPr>
          <w:sz w:val="24"/>
          <w:szCs w:val="24"/>
        </w:rPr>
        <w:t xml:space="preserve">методической комиссии института 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     (название института, в котором преподается дисциплина)	</w:t>
      </w:r>
    </w:p>
    <w:p>
      <w:pPr>
        <w:spacing w:before="0" w:after="0"/>
      </w:pPr>
      <w:r>
        <w:rPr>
          <w:sz w:val="24"/>
          <w:szCs w:val="24"/>
        </w:rPr>
        <w:t xml:space="preserve">Протокол № _________ от «______» ___________ 201__ г.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Директор института _________________________________ (ФИО, ученая степень, звание)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						(подпись)</w:t>
      </w:r>
    </w:p>
    <w:p>
      <w:r>
        <w:br w:type="page"/>
      </w:r>
    </w:p>
    <w:p>
      <w:pPr>
        <w:sectPr>
          <w:pgSz w:orient="portrait" w:w="11905.511811023622" w:h="16837.79527559055"/>
          <w:pgMar w:top="1133.8582677165352" w:right="850.3937007874015" w:bottom="1440" w:left="1700.787401574803" w:header="720" w:footer="720" w:gutter="0"/>
          <w:cols w:num="1" w:space="720"/>
        </w:sectPr>
      </w:pP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1. Перечень планируемых результатов обучения по дисциплине, соотнесенных с планируемыми результатами освоения основной профессиональной образовательной программы (ОПОП) бакалавриата</w:t>
      </w:r>
    </w:p>
    <w:p>
      <w:pPr>
        <w:jc w:val="numTab"/>
        <w:ind w:left="0" w:right="0" w:firstLine="0" w:hanging="0"/>
      </w:pPr>
      <w:r>
        <w:rPr/>
        <w:t xml:space="preserve">Компетенции обучающегося, формируемые в результате освоения дисциплины:</w:t>
      </w:r>
    </w:p>
    <w:tbl>
      <w:tblGrid>
        <w:gridCol w:w="2500" w:type="dxa"/>
        <w:gridCol w:w="4000" w:type="dxa"/>
        <w:gridCol w:w="31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25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Код компетенции. Этап формирования компетенции</w:t>
            </w:r>
          </w:p>
        </w:tc>
        <w:tc>
          <w:tcPr>
            <w:tcW w:w="40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Формулировка компетенции</w:t>
            </w:r>
          </w:p>
        </w:tc>
        <w:tc>
          <w:tcPr>
            <w:tcW w:w="31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Планируемые результаты обучения</w:t>
            </w:r>
            <w:br/>
            <w:r>
              <w:rPr/>
              <w:t xml:space="preserve">(индикаторы достижения компетенции)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УК-9
Начальный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принимать обоснованные экономические решения в различных областях жизнедеятельности</w:t>
            </w:r>
            <w:br/>
            <w:br/>
            <w:r>
              <w:rPr>
                <w:b w:val="1"/>
                <w:bCs w:val="1"/>
              </w:rPr>
              <w:t xml:space="preserve">Комментарий:</w:t>
            </w:r>
            <w:br/>
            <w:r>
              <w:rPr/>
              <w:t xml:space="preserve">Данная дисциплина участвует в формировании  компетенции УК-9 наряду с дисциплинами: Выполнение и защита выпускной квалификационной работы (И), Подготовка к сдаче и сдача государственного экзамена (И), Экономика образования (Н), Экономическая культура и антикоррупционное поведение (О).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УК-9.1. Понимает базовые принципы функционирования экономики и экономического развития, роль государства в управлении экономикой;</w:t>
            </w:r>
          </w:p>
          <w:p/>
          <w:p>
            <w:pPr/>
            <w:r>
              <w:rPr/>
              <w:t xml:space="preserve">УК-9.2. Применяет  методы личного экономического и финансового планирования для достижения текущих и долгосрочных финансовых целей; </w:t>
            </w:r>
          </w:p>
          <w:p/>
          <w:p>
            <w:pPr/>
            <w:r>
              <w:rPr/>
              <w:t xml:space="preserve">УК-9.3. Использует финансовые инструменты для управления личными денежными средствами, контролирует собственные экономические и финансовые риски.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2. Место дисциплины в структуре ОПОП бакалавриата и язык преподавания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Дисциплина Экономика образования входит в обязательную часть учебного плана основной образовательной программы бакалавриата по данному направлению подготовки и является обязательной для изучения дисциплиной.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Согласно учебному плану дисциплина проводится в 7 семестре.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Изучение дисциплины опирается на знания, умения и навыки, приобретенные при освоении образовательной программы предыдущего уровня , а также при изучении дисциплин: Экономика образования.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Язык преподавания – русский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 Виды учебной работы и тематическое содержание</w:t>
      </w:r>
    </w:p>
    <w:p>
      <w:pPr>
        <w:jc w:val="numTab"/>
        <w:ind w:left="0" w:right="0" w:firstLine="0" w:hanging="0"/>
      </w:pPr>
      <w:r>
        <w:rPr/>
        <w:t xml:space="preserve">Общая трудоемкость дисциплины составляет 2 зач. ед. или 72 ак. час.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3.1 Виды учебной работы</w:t>
      </w:r>
    </w:p>
    <w:tbl>
      <w:tblGrid>
        <w:gridCol w:w="6000" w:type="dxa"/>
        <w:gridCol w:w="3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6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Виды учебной работы</w:t>
            </w:r>
          </w:p>
        </w:tc>
        <w:tc>
          <w:tcPr>
            <w:tcW w:w="3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Объем в академических часах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Общая трудоемкость дисциплины по учебному плану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72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Контактная работа (работа во взаимодействии с преподавателем). Всего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34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Лекции (Л)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17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Практические занятия (Пр)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17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Лабораторные занятия (Лаб)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-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Вид промежуточной аттестации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зачет.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Самостоятельная работа обучающихся (СР) (всего)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38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Самостоятельное изучение разделов дисциплины, подготовка к занятиям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Подготовка к промежуточной аттестации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3.2. Краткое содержание дисциплины по разделам и видам учебной работы</w:t>
      </w:r>
    </w:p>
    <w:tbl>
      <w:tblGrid>
        <w:gridCol w:w="1000" w:type="dxa"/>
        <w:gridCol w:w="3000" w:type="dxa"/>
        <w:gridCol w:w="600" w:type="dxa"/>
        <w:gridCol w:w="600" w:type="dxa"/>
        <w:gridCol w:w="600" w:type="dxa"/>
        <w:gridCol w:w="600" w:type="dxa"/>
        <w:gridCol w:w="800" w:type="dxa"/>
        <w:gridCol w:w="2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1000" w:type="dxa"/>
            <w:textDirection w:val="btLr"/>
            <w:vMerge w:val="restart"/>
            <w:noWrap/>
          </w:tcPr>
          <w:p>
            <w:pPr>
              <w:jc w:val="center"/>
            </w:pPr>
            <w:r>
              <w:rPr/>
              <w:t xml:space="preserve">№ п/п</w:t>
            </w:r>
          </w:p>
        </w:tc>
        <w:tc>
          <w:tcPr>
            <w:tcW w:w="3000" w:type="dxa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Раздел дисциплины
(тематический модуль)</w:t>
            </w:r>
          </w:p>
        </w:tc>
        <w:tc>
          <w:tcPr>
            <w:tcW w:w="3000" w:type="dxa"/>
            <w:gridSpan w:val="5"/>
            <w:noWrap/>
          </w:tcPr>
          <w:p>
            <w:pPr>
              <w:jc w:val="center"/>
              <w:ind w:left="0" w:right="0" w:firstLine="0" w:hanging="0"/>
            </w:pPr>
            <w:r>
              <w:rPr>
                <w:sz w:val="22"/>
                <w:szCs w:val="22"/>
              </w:rPr>
              <w:t xml:space="preserve">Трудоемкость
по видам учебных занятий
(в академических часах)</w:t>
            </w:r>
          </w:p>
        </w:tc>
        <w:tc>
          <w:tcPr>
            <w:tcW w:w="2000" w:type="dxa"/>
            <w:textDirection w:val="btLr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Оценочное средство</w:t>
            </w:r>
          </w:p>
        </w:tc>
      </w:tr>
      <w:tr>
        <w:trPr>
          <w:trHeight w:val="3000" w:hRule="atLeast"/>
        </w:trPr>
        <w:tc>
          <w:tcPr>
            <w:tcW w:w="1000" w:type="dxa"/>
            <w:vMerge w:val="continue"/>
            <w:noWrap/>
          </w:tcPr>
          <w:p/>
        </w:tc>
        <w:tc>
          <w:tcPr>
            <w:tcW w:w="3000" w:type="dxa"/>
            <w:vMerge w:val="continue"/>
            <w:noWrap/>
          </w:tcPr>
          <w:p/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Всего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Лекции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Практические занятия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Лабораторные занятия</w:t>
            </w:r>
          </w:p>
        </w:tc>
        <w:tc>
          <w:tcPr>
            <w:tcW w:w="8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Самостоятельная работа обучающихся</w:t>
            </w:r>
          </w:p>
        </w:tc>
        <w:tc>
          <w:tcPr>
            <w:tcW w:w="2000" w:type="dxa"/>
            <w:vMerge w:val="continue"/>
            <w:noWrap/>
          </w:tcPr>
          <w:p/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Семестр № 7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Федеральные государственные образовательные стандарты, федеральные государственные требования, образовательные стандарты, образовательные программы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Круглый стол, дискуссия, полемика, диспут, дебаты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Образование как отрасль народного хозяйства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Доклад, сообщение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Рынок образовательных услуг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Характеристика системы образования в РФ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Круглый стол, дискуссия, полемика, диспут, дебаты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Законодательные основы функционирования системы образования Российской Федерации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Кейс-задача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Сущность экономики образования.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Кейс-задача</w:t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 промежуточной аттестации в семестре: зачет.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38</w:t>
            </w:r>
          </w:p>
        </w:tc>
        <w:tc>
          <w:tcPr>
            <w:noWrap/>
          </w:tcPr>
          <w:p/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3.3. Содержание аудиторных занятий</w:t>
      </w:r>
    </w:p>
    <w:p>
      <w:pPr>
        <w:jc w:val="center"/>
        <w:ind w:left="0" w:right="0" w:firstLine="0" w:hanging="0"/>
      </w:pPr>
      <w:r>
        <w:rPr/>
        <w:t xml:space="preserve">Содержание лекционных занятий</w:t>
      </w:r>
    </w:p>
    <w:tbl>
      <w:tblGrid>
        <w:gridCol w:w="750" w:type="dxa"/>
        <w:gridCol w:w="750" w:type="dxa"/>
        <w:gridCol w:w="580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лекции</w:t>
            </w:r>
          </w:p>
        </w:tc>
        <w:tc>
          <w:tcPr>
            <w:tcW w:w="580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Основное содержание лекций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7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Федеральные государственные образовательные стандарты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Образование как отрасль народного хозяйства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Рынок образовательных услуг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Характеристика системы образования в РФ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Законодательные основы функционирования системы образования Российской Федерации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Сущность экономики образования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3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center"/>
        <w:ind w:left="0" w:right="0" w:firstLine="0" w:hanging="0"/>
      </w:pPr>
      <w:r>
        <w:rPr/>
        <w:t xml:space="preserve">Содержание практических (или семинарских) занятий</w:t>
      </w:r>
    </w:p>
    <w:tbl>
      <w:tblGrid>
        <w:gridCol w:w="750" w:type="dxa"/>
        <w:gridCol w:w="750" w:type="dxa"/>
        <w:gridCol w:w="580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занятия</w:t>
            </w:r>
          </w:p>
        </w:tc>
        <w:tc>
          <w:tcPr>
            <w:tcW w:w="580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Основное содержание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7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Федеральные государственные образовательные стандарты, федеральные государственные требования, образовательные стандарты, образовательные программы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Образование как отрасль народного хозяйства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Рынок образовательных услуг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Устав образовательной организации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Методы государственного регулирования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Экономика образования как наука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3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3.4. Организация самостоятельной работы обучающегося</w:t>
      </w:r>
    </w:p>
    <w:tbl>
      <w:tblGrid>
        <w:gridCol w:w="750" w:type="dxa"/>
        <w:gridCol w:w="655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655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Задания для самостоятельной работы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4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7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Федеральные государственные образовательные стандарты, федеральные государственные требования, образовательные стандарты, образовательные программы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Образование как отрасль народного хозяйства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Рынок образовательных услуг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Характеристика системы образования в РФ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Законодательные основы функционирования системы образования Российской Федерации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7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Сущность экономики образования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6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38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4. Образовательные технологии по дисциплине</w:t>
      </w:r>
    </w:p>
    <w:p>
      <w:pPr/>
      <w:r>
        <w:rPr/>
        <w:t xml:space="preserve">Текущий контроль осуществляется преподавателем дисциплины при проведении занятий в форме: деловая и/или ролевая игра; деловая и/или ролевая игра; деловая и/или ролевая игра; кейс-задача; творческое задание; творческое задание; творческое задание; творческое задание; творческое задание; зачет (дифференцированный зачет).</w:t>
      </w:r>
    </w:p>
    <w:p>
      <w:pPr/>
      <w:r>
        <w:rPr/>
        <w:t xml:space="preserve"> Оценочные средства для текущего контроля.</w:t>
      </w:r>
    </w:p>
    <w:p>
      <w:pPr/>
      <w:r>
        <w:rPr/>
        <w:t xml:space="preserve"> Деловая и/или ролевая игра</w:t>
      </w:r>
    </w:p>
    <w:p>
      <w:pPr/>
      <w:r>
        <w:rPr/>
        <w:t xml:space="preserve"> игра показывает уровень знаний по теме</w:t>
      </w:r>
    </w:p>
    <w:p>
      <w:pPr/>
      <w:r>
        <w:rPr/>
        <w:t xml:space="preserve"> Деловая и/или ролевая игра</w:t>
      </w:r>
    </w:p>
    <w:p>
      <w:pPr/>
      <w:r>
        <w:rPr/>
        <w:t xml:space="preserve"> игра показывает уровень знаний по теме</w:t>
      </w:r>
    </w:p>
    <w:p>
      <w:pPr/>
      <w:r>
        <w:rPr/>
        <w:t xml:space="preserve"> Деловая и/или ролевая игра</w:t>
      </w:r>
    </w:p>
    <w:p>
      <w:pPr/>
      <w:r>
        <w:rPr/>
        <w:t xml:space="preserve"> игра показывает уровень знаний по теме</w:t>
      </w:r>
    </w:p>
    <w:p>
      <w:pPr/>
      <w:r>
        <w:rPr/>
        <w:t xml:space="preserve"> Кейс-задача</w:t>
      </w:r>
    </w:p>
    <w:p>
      <w:pPr/>
      <w:r>
        <w:rPr/>
        <w:t xml:space="preserve"> выполнение задачи говорит об усвоении материала</w:t>
      </w:r>
    </w:p>
    <w:p>
      <w:pPr/>
      <w:r>
        <w:rPr/>
        <w:t xml:space="preserve"> Творческое задание</w:t>
      </w:r>
    </w:p>
    <w:p>
      <w:pPr/>
      <w:r>
        <w:rPr/>
        <w:t xml:space="preserve">  позволяют оценить уровень знаний</w:t>
      </w:r>
    </w:p>
    <w:p>
      <w:pPr/>
      <w:r>
        <w:rPr/>
        <w:t xml:space="preserve"> Творческое задание</w:t>
      </w:r>
    </w:p>
    <w:p>
      <w:pPr/>
      <w:r>
        <w:rPr/>
        <w:t xml:space="preserve"> выполнение задания говорит об усвоении материала</w:t>
      </w:r>
    </w:p>
    <w:p>
      <w:pPr/>
      <w:r>
        <w:rPr/>
        <w:t xml:space="preserve"> Творческое задание</w:t>
      </w:r>
    </w:p>
    <w:p>
      <w:pPr/>
      <w:r>
        <w:rPr/>
        <w:t xml:space="preserve"> выполнение задания говорит об усвоении материала</w:t>
      </w:r>
    </w:p>
    <w:p>
      <w:pPr/>
      <w:r>
        <w:rPr/>
        <w:t xml:space="preserve"> Творческое задание</w:t>
      </w:r>
    </w:p>
    <w:p>
      <w:pPr/>
      <w:r>
        <w:rPr/>
        <w:t xml:space="preserve">  позволяют оценить уровень знаний</w:t>
      </w:r>
    </w:p>
    <w:p>
      <w:pPr/>
      <w:r>
        <w:rPr/>
        <w:t xml:space="preserve"> Творческое задание</w:t>
      </w:r>
    </w:p>
    <w:p>
      <w:pPr/>
      <w:r>
        <w:rPr/>
        <w:t xml:space="preserve"> выполнение задачи говорит об усвоении материала</w:t>
      </w:r>
    </w:p>
    <w:p>
      <w:pPr/>
      <w:r>
        <w:rPr/>
        <w:t xml:space="preserve"> Зачет (дифференцированный зачет)</w:t>
      </w:r>
    </w:p>
    <w:p>
      <w:pPr/>
      <w:r>
        <w:rPr/>
        <w:t xml:space="preserve"> ответы на предложенные вопросы позволяют оценить уровень знаний</w:t>
      </w:r>
    </w:p>
    <w:p>
      <w:pPr/>
      <w:r>
        <w:rPr/>
        <w:t xml:space="preserve">Промежуточная аттестация проводится в виде: зачет.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5. Оценочные средства для текущего контроля успеваемости, промежуточной аттестации обучающихся по дисциплине</w:t>
      </w:r>
    </w:p>
    <w:p>
      <w:pPr/>
      <w:r>
        <w:rPr/>
        <w:t xml:space="preserve">5.1. Текущий контроль осуществляется преподавателем дисциплины при проведении занятий в форме: доклад, сообщение; кейс-задача; круглый стол, дискуссия, полемика, диспут, дебаты.</w:t>
      </w:r>
    </w:p>
    <w:p>
      <w:pPr/>
      <w:r>
        <w:rPr/>
        <w:t xml:space="preserve">Оценочные средства для текущего контроля.</w:t>
      </w:r>
    </w:p>
    <w:p>
      <w:pPr/>
      <w:r>
        <w:rPr/>
        <w:t xml:space="preserve">Доклад, сообщение</w:t>
      </w:r>
    </w:p>
    <w:p/>
    <w:p>
      <w:pPr/>
      <w:r>
        <w:rPr/>
        <w:t xml:space="preserve">Кейс-задача</w:t>
      </w:r>
    </w:p>
    <w:p/>
    <w:p>
      <w:pPr/>
      <w:r>
        <w:rPr/>
        <w:t xml:space="preserve">Круглый стол, дискуссия, полемика, диспут, дебаты</w:t>
      </w:r>
    </w:p>
    <w:p/>
    <w:p>
      <w:pPr/>
      <w:r>
        <w:rPr/>
        <w:t xml:space="preserve">5.2. Промежуточная аттестация проводится в виде:</w:t>
      </w:r>
    </w:p>
    <w:p/>
    <w:p>
      <w:pPr/>
      <w:r>
        <w:rPr/>
        <w:t xml:space="preserve">Подробно средства оценивания для проведения промежуточной аттестации обучающихся приведены в Фонде оценочных средств по данной дисциплине.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6. Методические рекомендации обучающимся по дисциплине, в том числе для самостоятельной работы</w:t>
      </w:r>
    </w:p>
    <w:p>
      <w:pPr/>
      <w:r>
        <w:rPr/>
        <w:t xml:space="preserve">Главной задачей предлагаемого учебно-методического комплекса по курсу «Экономика образования» является  изучение студентами основные направлений поведения и функционирования образовательной системы. Условия перехода к рынку определяют необходимость изучения теории и практики экономики, соответствующей  стандарту знаний, сложившейся практике высшего образования. Основной идей построения курса является методическая комплексность  разделов курса.  Изучение курса проходит в рамках аудиторной, семинарской,  индивидуальной и  самостоятельной работы.</w:t>
      </w:r>
    </w:p>
    <w:p>
      <w:pPr/>
      <w:r>
        <w:rPr/>
        <w:t xml:space="preserve">Предлагаемый курс позволит студентам   ознакомиться с  экономической системой  образования, ее историческим развитием и современным состоянием, структурой, основными субъектами, механизмами ее функционирования и тенденциями развития.</w:t>
      </w:r>
    </w:p>
    <w:p>
      <w:pPr/>
      <w:r>
        <w:rPr/>
        <w:t xml:space="preserve">После проработки  студент должен иметь необходимые знания, навыки и умения для их применения в активных формах. Постановка проблемы семинарского занятия предполагает цикл изучения темы и содержит различные формы активной работы студента:</w:t>
      </w:r>
    </w:p>
    <w:p>
      <w:pPr/>
      <w:r>
        <w:rPr/>
        <w:t xml:space="preserve">-) разбор конкретных случаев из хозяйственной практики</w:t>
      </w:r>
    </w:p>
    <w:p>
      <w:pPr/>
      <w:r>
        <w:rPr/>
        <w:t xml:space="preserve">-) имитационные модели для обсуждения с целью уяснения внутренней  логики и взаимосвязей явлений и процессов в системе образования</w:t>
      </w:r>
    </w:p>
    <w:p>
      <w:pPr/>
      <w:r>
        <w:rPr/>
        <w:t xml:space="preserve">-) дискуссии по актуальным вопросам осуществления экономических преобразований в системе образования в России, отражающих содержание изучаемой темы</w:t>
      </w:r>
    </w:p>
    <w:p>
      <w:pPr/>
      <w:r>
        <w:rPr/>
        <w:t xml:space="preserve">-) практикумы по экономическому анализу и сравнительному  расчету экономических показателей системы образования</w:t>
      </w:r>
    </w:p>
    <w:p>
      <w:pPr/>
      <w:r>
        <w:rPr/>
        <w:t xml:space="preserve">Существенное значение для успешного усвоения полной программы курса имеет самостоятельная работа студента.  Учебно-методический комплекс содержит полный перечень дидактических единиц, входящих в каждую тему. </w:t>
      </w:r>
    </w:p>
    <w:p>
      <w:pPr/>
      <w:r>
        <w:rPr/>
        <w:t xml:space="preserve">При подготовке к итоговому зачету следует, прежде всего, использовать конспекты лекций и учебную литературу, указанную в списке как основная литература. Зачет проводится в форме тестирования.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7. Методические рекомендации преподавателям по дисциплине</w:t>
      </w:r>
    </w:p>
    <w:p>
      <w:pPr/>
      <w:r>
        <w:rPr/>
        <w:t xml:space="preserve">Главной задачей предлагаемого учебно-методического комплекса по курсу «Экономика образования» является  изучение студентами основные направлений поведения и функционирования образовательной системы. Условия перехода к рынку определяют необходимость изучения теории и практики экономики, соответствующей  стандарту знаний, сложившейся практике высшего образования. Основной идей построения курса является методическая комплексность  разделов курса.  Изучение курса проходит в рамках аудиторной, семинарской,  индивидуальной и  самостоятельной работы.</w:t>
      </w:r>
    </w:p>
    <w:p>
      <w:pPr/>
      <w:r>
        <w:rPr/>
        <w:t xml:space="preserve">Предлагаемый курс позволит студентам   ознакомиться с  экономической системой  образования, ее историческим развитием и современным состоянием, структурой, основными субъектами, механизмами ее функционирования и тенденциями развития.</w:t>
      </w:r>
    </w:p>
    <w:p>
      <w:pPr/>
      <w:r>
        <w:rPr/>
        <w:t xml:space="preserve">После проработки  студент должен иметь необходимые знания, навыки и умения для их применения в активных формах. Постановка проблемы семинарского занятия предполагает цикл изучения темы и содержит различные формы активной работы студента:</w:t>
      </w:r>
    </w:p>
    <w:p>
      <w:pPr/>
      <w:r>
        <w:rPr/>
        <w:t xml:space="preserve">-) разбор конкретных случаев из хозяйственной практики</w:t>
      </w:r>
    </w:p>
    <w:p>
      <w:pPr/>
      <w:r>
        <w:rPr/>
        <w:t xml:space="preserve">-) имитационные модели для обсуждения с целью уяснения внутренней  логики и взаимосвязей явлений и процессов в системе образования</w:t>
      </w:r>
    </w:p>
    <w:p>
      <w:pPr/>
      <w:r>
        <w:rPr/>
        <w:t xml:space="preserve">-) дискуссии по актуальным вопросам осуществления экономических преобразований в системе образования в России, отражающих содержание изучаемой темы</w:t>
      </w:r>
    </w:p>
    <w:p>
      <w:pPr/>
      <w:r>
        <w:rPr/>
        <w:t xml:space="preserve">-) практикумы по экономическому анализу и сравнительному  расчету экономических показателей системы образования</w:t>
      </w:r>
    </w:p>
    <w:p>
      <w:pPr/>
      <w:r>
        <w:rPr/>
        <w:t xml:space="preserve">Существенное значение для успешного усвоения полной программы курса имеет самостоятельная работа студента.  Учебно-методический комплекс содержит полный перечень дидактических единиц, входящих в каждую тему. </w:t>
      </w:r>
    </w:p>
    <w:p>
      <w:pPr/>
      <w:r>
        <w:rPr/>
        <w:t xml:space="preserve">При подготовке к итоговому зачету следует, прежде всего, использовать конспекты лекций и учебную литературу, указанную в списке как основная литература. Зачет проводится в форме тестирования.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 Учебно-методическое и информационное обеспечение дисциплины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Библиографический список документов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8.1. Основная литература:</w:t>
      </w:r>
    </w:p>
    <w:p>
      <w:pPr/>
      <w:r>
        <w:rPr/>
        <w:t xml:space="preserve">Кальсина А.А. Экономика образования [Электронный ресурс]: учебное пособие. Направление подготовки: 050100 - «Педагогическое образование»/ Кальсина А.А.,</w:t>
      </w:r>
      <w:br/>
      <w:r>
        <w:rPr/>
        <w:t xml:space="preserve">Рябухин В.В.— Электрон. текстовые данные.— Пермь: Пермский государственныйгуманитарно-педагогический университет, 2014.— 112 c.— Режим доступа:</w:t>
      </w:r>
      <w:br/>
      <w:r>
        <w:rPr/>
        <w:t xml:space="preserve">http://www.iprbookshop.ru/32111.html.— ЭБС «IPRbooks»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8.2. Дополнительная литература:</w:t>
      </w:r>
    </w:p>
    <w:p>
      <w:pPr/>
      <w:r>
        <w:rPr/>
        <w:t xml:space="preserve">2. Минько Э.В. Качество и востребованность образовательных услуг [Электронный ресурс] : учебное пособие / Э.В. Минько, А.Э. Минько. — Электрон. текстовые данные. — Саратов: Ай Пи Эр Медиа, 2017. — 1225 c. — 978-5-4486-0325-9. — Режим доступа: http://www.iprbookshop.ru/74225.html</w:t>
      </w:r>
      <w:br/>
      <w:r>
        <w:rPr/>
        <w:t xml:space="preserve">3. Минин А.Я. Информационные технологии в образовании [Электронный ресурс] : учебное пособие / А.Я. Минин. — Электрон. текстовые данные. — М. : Московский педагогический государственный университет, 2016. — 148 c. — 978-5-4263-0464-2. — Режим доступа: http://www.iprbookshop.ru/72493.html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8.3. Программное обеспечение и Интернет-ресурсы:</w:t>
      </w:r>
    </w:p>
    <w:p>
      <w:pPr/>
      <w:r>
        <w:rPr/>
        <w:t xml:space="preserve">1.Научная электронная библиотека https://elibrary.ru</w:t>
      </w:r>
      <w:br/>
      <w:r>
        <w:rPr/>
        <w:t xml:space="preserve">2. Электронно-библиотечная система - http://www.iprbookshop.ru/</w:t>
      </w:r>
    </w:p>
    <w:p>
      <w:pPr/>
    </w:p>
    <w:p>
      <w:pPr/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8.4. Информационное обеспечение дисциплины в системе электронного (дистанционного) обучения</w:t>
      </w:r>
    </w:p>
    <w:p>
      <w:pPr/>
      <w:r>
        <w:rPr/>
        <w:t xml:space="preserve">1. http://www.edu.ru Российское образование. Федеральный портал.</w:t>
      </w:r>
      <w:br/>
      <w:r>
        <w:rPr/>
        <w:t xml:space="preserve">2. http://www.informika.ru Informika - государственное научное предприятие, созданное для обеспечения всестороннего развития и продвижения новых  информационных технологий в сферах образования и науки России.</w:t>
      </w:r>
      <w:br/>
      <w:r>
        <w:rPr/>
        <w:t xml:space="preserve">3. http://mon.gov.ru/ – сайт министерства образования и науки </w:t>
      </w:r>
      <w:br/>
      <w:r>
        <w:rPr/>
        <w:t xml:space="preserve">4. http://window.edu.ru – единое окно доступа к образовательным ресурсам</w:t>
      </w:r>
      <w:br/>
      <w:r>
        <w:rPr/>
        <w:t xml:space="preserve">5. www.eed.ru – сайт журнала «Экономика образования сегодня»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9. Материально-техническое обеспечение дисциплины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Материально-техническая база ПетрГУ обеспечивает проведение всех видов дисциплинарной и междисциплинарной подготовки, практической и научно-исследовательской работы обучающихся, предусмотренных учебным планом и соответствует действующим санитарным и противопожарным правилам и нормам.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Минимально-необходимый перечень для информационно-технического и материально-технического обеспечения дисциплины:</w:t>
      </w:r>
    </w:p>
    <w:p>
      <w:pPr>
        <w:numPr>
          <w:ilvl w:val="0"/>
          <w:numId w:val="1"/>
        </w:numPr>
      </w:pPr>
      <w:r>
        <w:rPr/>
        <w:t xml:space="preserve">аудитория для проведения лекционных и практических занятий, оснащенная рабочими местами для обучающихся и преподавателя, доской, мультимедийным оборудованием;</w:t>
      </w:r>
    </w:p>
    <w:p>
      <w:pPr>
        <w:numPr>
          <w:ilvl w:val="0"/>
          <w:numId w:val="1"/>
        </w:numPr>
      </w:pPr>
      <w:r>
        <w:rPr/>
        <w:t xml:space="preserve">библиотека с читальным залом и залом для самостоятельной работы обучающегося, оснащенная компьютером с выходом в Интернет, книжный фонд которой составляет специализированная научная, учебная и методическая литература, журналы (в печатном или электронном виде);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Дата «_____» _________ 2024 г.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42569B9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2026-04-21T06:03:18+03:00</dcterms:created>
  <dcterms:modified xsi:type="dcterms:W3CDTF">2026-04-21T06:03:18+03:00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