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СТАНДАРТИЗАЦИЯ, СЕРТИФИКАЦИЯ И УПРАВЛЕНИЕ КАЧЕСТВОМ ПРОГРАММНОГО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Косицын Дмитрий Петрович, доцент, кафедра прикладной математики и кибернетики; заместитель директора по развитию, административная служба;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автоматизации управления производством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Объектно-ориентированное программирование (НО), Технология производства программного обеспечения (О), Архитектура предприятий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(И), Проектирование информационных систем (О), Администрирование информационных систем (О), Информационная безопасность и защита информации (О), Стандартизация, сертификация и управление качеством программного обеспечения (О), Выполнение и защита выпускной квалификационной работы (И), Проектирование АСУ технологическими процессами (О), Автоматизация управления предприятием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национальную нормативную базу в области эксплуатации АСУП, основные методы анализа функционирования АСУП, основы разработки системы автоматизированного документооборота организации.</w:t>
            </w:r>
          </w:p>
          <w:p/>
          <w:p>
            <w:pPr/>
            <w:r>
              <w:rPr/>
              <w:t xml:space="preserve">ПК-2.2. Умеет применять актуальную нормативную документацию по разработке и применению АСУП в организации, применять основные методы анализа функционирования АСУП, решать задачи аналитического характера, предполагающие выбор и многообразие актуальных способов решения задач. </w:t>
            </w:r>
          </w:p>
          <w:p/>
          <w:p>
            <w:pPr/>
            <w:r>
              <w:rPr/>
              <w:t xml:space="preserve">ПК-2.3. Владеет навыками разработки объектных моделей элементов АСУП, разработки структурных моделей элементов АСУП, разработки документных моделей элементов АСУП, разработки предложений по корректировке применяемых и применению элементов новых методов автоматизированных систем управления производством, разработки методик по применению актуальных методов контроля функционирования АСУП в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программное обеспечение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Объектно-ориентированное программирование (НО), Введение в архитектуру ЭВМ (Н), Системное программирование (О), Операционные системы (О), Компьютерные сети (Н), Компьютерная графика (О), Технология производства программного обеспечения (О), Архитектура предприятий (О), Разработка приложений для мобильных ОС (О), Web-технологии 2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(И), Проектирование информационных систем (О), Информационная безопасность и защита информации (О), Стандартизация, сертификация и управление качеством программного обеспечения (О), Выполнение и защита выпускной квалификационной работы (И), Проектирование АСУ технологическими процессами (О), Кибериммунная методология разработки ПО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построения архитектуры программного обеспечения и виды архитектуры программного обеспечения, типовые решения, библиотеки программных модулей, шаблонов, классов объектов, используемых при разработке программного обеспечения, методы и средства проектирования программного обеспечения, методы и средства проектирования баз данных.</w:t>
            </w:r>
          </w:p>
          <w:p/>
          <w:p>
            <w:pPr/>
            <w:r>
              <w:rPr/>
              <w:t xml:space="preserve">ПК-3.2. Умеет использовать существующие типовые решения и шаблоны проектирования программного обеспечения, применять методы и средства проектирования программного обеспечения, структур данных, баз данных, программных интерфейсов,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ПК-3.3. Владеет навыками разработки, изменения и согласования архитектуры программного обеспечения с системным аналитиком и архитектором программного обеспечения, проектирования структур данных, проектирования баз данных, проектирования программных интерфейсов.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Стандартизация, сертификация и управление качеством программного обеспечения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создания качества программного обеспечения. Модели и инструменты управления качеством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разработки требований, документирования и обеспечения качества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обеспечения надежности программных средств, тестирования, сертификации и изменения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 ПО. Виды качества. Факторы влияющие на качество ПО. Методы обеспечения качества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стандартизации. Принципы. Уровни. Стандартизация в РФ. Стандартизация ИТ. Классификация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организацию жизненного цикла ПО. Стандарты ЖЦ. ГОСТ 34.601-89. ИСО 12207. Сравнение этих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разработку требований к ПО, внешнее и внутреннее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управления требованиями к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Документирование в процессах ЖЦ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в области обеспечения качества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надежности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Сертификация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Метрики оценки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требований на создание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архитектуры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и методики тестирования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«Стандартизация, сертификация и управление качеством программного обеспечения»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Лекционные занятия проводятся с использованием презентационных материалов.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 Вся документация разрабатывается с использованием языка разработки технической документации LaTeX.</w:t>
      </w:r>
    </w:p>
    <w:p>
      <w:pPr/>
      <w:r>
        <w:rPr/>
        <w:t xml:space="preserve">Контроль выполнения заданий предусматривает предоставление результатов в электронном виде, в том числе с использованием "облачных" сервисов: GoogleDocs, Overfeaf, сервисов он-лайн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Ознакомиться со стандартом оформления документации ГОСТ 2.105-95 "Единая система конструкторской документации. Общие требования к текстовым документам"  (прилагается).</w:t>
      </w:r>
    </w:p>
    <w:p>
      <w:pPr>
        <w:numPr>
          <w:ilvl w:val="0"/>
          <w:numId w:val="2"/>
        </w:numPr>
      </w:pPr>
      <w:r>
        <w:rPr/>
        <w:t xml:space="preserve">Зарегистрироваться на ресурсе https://ru.overleaf.com/</w:t>
      </w:r>
    </w:p>
    <w:p>
      <w:pPr>
        <w:numPr>
          <w:ilvl w:val="0"/>
          <w:numId w:val="2"/>
        </w:numPr>
      </w:pPr>
      <w:r>
        <w:rPr/>
        <w:t xml:space="preserve">Создать новый проект с названием "Описание предметной области".</w:t>
      </w:r>
    </w:p>
    <w:p>
      <w:pPr>
        <w:numPr>
          <w:ilvl w:val="0"/>
          <w:numId w:val="2"/>
        </w:numPr>
      </w:pPr>
      <w:r>
        <w:rPr/>
        <w:t xml:space="preserve">Изучить разработку документации в формате Latex по ссылке https://habr.com/ru/company/ruvds/blog/574352/</w:t>
      </w:r>
    </w:p>
    <w:p>
      <w:pPr>
        <w:numPr>
          <w:ilvl w:val="0"/>
          <w:numId w:val="2"/>
        </w:numPr>
      </w:pPr>
      <w:r>
        <w:rPr/>
        <w:t xml:space="preserve">Изучить документацию по командам пакета ESKD (прилагается).</w:t>
      </w:r>
    </w:p>
    <w:p>
      <w:pPr>
        <w:numPr>
          <w:ilvl w:val="0"/>
          <w:numId w:val="2"/>
        </w:numPr>
      </w:pPr>
      <w:r>
        <w:rPr/>
        <w:t xml:space="preserve">Загрузить шаблон документации Pattern.txt (прилагается).</w:t>
      </w:r>
    </w:p>
    <w:p>
      <w:pPr>
        <w:numPr>
          <w:ilvl w:val="0"/>
          <w:numId w:val="2"/>
        </w:numPr>
      </w:pPr>
      <w:r>
        <w:rPr/>
        <w:t xml:space="preserve">Выбрать тему проекта из списка предлагаемых (файл Задачи для курса приложен).</w:t>
      </w:r>
    </w:p>
    <w:p>
      <w:pPr>
        <w:numPr>
          <w:ilvl w:val="0"/>
          <w:numId w:val="2"/>
        </w:numPr>
      </w:pPr>
      <w:r>
        <w:rPr/>
        <w:t xml:space="preserve">Провести краткий аудит предметной области любой компании по тематике из открытых источников.</w:t>
      </w:r>
    </w:p>
    <w:p>
      <w:pPr>
        <w:numPr>
          <w:ilvl w:val="0"/>
          <w:numId w:val="2"/>
        </w:numPr>
      </w:pPr>
      <w:r>
        <w:rPr/>
        <w:t xml:space="preserve">Оформить описание предметной области в электронном виде.</w:t>
      </w:r>
    </w:p>
    <w:p>
      <w:pPr>
        <w:numPr>
          <w:ilvl w:val="0"/>
          <w:numId w:val="2"/>
        </w:numPr>
      </w:pPr>
      <w:r>
        <w:rPr/>
        <w:t xml:space="preserve">Выслать ссылку в личный чат moodle2 на результат для оценивания в Overleaf (Меню Открыть доступ, Turn on link sharing, Ссылка Anyone with this link can edit this project). ВНИМАНИЕ. Ссылка должна быть на редактирование.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3"/>
        </w:numPr>
      </w:pPr>
      <w:r>
        <w:rPr/>
        <w:t xml:space="preserve">Изучить документ ГОСТ 34.602-2020 "Техническое задание на создание автоматизированной системы" (прилагается).</w:t>
      </w:r>
    </w:p>
    <w:p>
      <w:pPr>
        <w:numPr>
          <w:ilvl w:val="0"/>
          <w:numId w:val="3"/>
        </w:numPr>
      </w:pPr>
      <w:r>
        <w:rPr/>
        <w:t xml:space="preserve">Разработать требования к ПО для решения задачи, представленной в предметной области.</w:t>
      </w:r>
    </w:p>
    <w:p>
      <w:pPr>
        <w:numPr>
          <w:ilvl w:val="0"/>
          <w:numId w:val="3"/>
        </w:numPr>
      </w:pPr>
      <w:r>
        <w:rPr/>
        <w:t xml:space="preserve">Предусмотреть не менее 7 функций системы (Создание/редактирование элементов справочника или документа, выполнение расчетов, вывод результатов и др.). Предметная область подразумевает создание двух частей системы: для пользователя потребителя и для пользователя, который обрабатывает услуги.</w:t>
      </w:r>
    </w:p>
    <w:p>
      <w:pPr>
        <w:numPr>
          <w:ilvl w:val="0"/>
          <w:numId w:val="3"/>
        </w:numPr>
      </w:pPr>
      <w:r>
        <w:rPr/>
        <w:t xml:space="preserve">Программная система должна иметь не менее 5 информационных таблиц для хранения данных. Дать словесное и графическое описание интерфейса программы.</w:t>
      </w:r>
    </w:p>
    <w:p>
      <w:pPr>
        <w:numPr>
          <w:ilvl w:val="0"/>
          <w:numId w:val="3"/>
        </w:numPr>
      </w:pPr>
      <w:r>
        <w:rPr/>
        <w:t xml:space="preserve">Требования к системе необходимо оформить согласно ГОСТ 34.602-2020.</w:t>
      </w:r>
    </w:p>
    <w:p>
      <w:pPr>
        <w:numPr>
          <w:ilvl w:val="0"/>
          <w:numId w:val="3"/>
        </w:numPr>
      </w:pPr>
      <w:r>
        <w:rPr/>
        <w:t xml:space="preserve">Создать новый проект в кабинете Overleaf под названием "Техническое задание". Оформить проект согласно требования ГОСТ и шаблона (пригалается).</w:t>
      </w:r>
    </w:p>
    <w:p>
      <w:pPr>
        <w:numPr>
          <w:ilvl w:val="0"/>
          <w:numId w:val="3"/>
        </w:numPr>
      </w:pPr>
      <w:r>
        <w:rPr/>
        <w:t xml:space="preserve">В разделе 4.1.1 дается список функций (подсистем), выполняемых системой с их описанием, их назначение и основные характеристики. Функции должны быть названы ГЛАГОЛОМ в неопределенной форме с описанием действия, например, "Записаться на прием к врачу", "Выбрать время для записи" и т.д.</w:t>
      </w:r>
    </w:p>
    <w:p>
      <w:pPr>
        <w:numPr>
          <w:ilvl w:val="0"/>
          <w:numId w:val="3"/>
        </w:numPr>
      </w:pPr>
      <w:r>
        <w:rPr/>
        <w:t xml:space="preserve">В разделе 4.2 необходимо более детально дать описание требований к ТЕМ ЖЕ функциям, представленным в разделе 4.1.1.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4"/>
        </w:numPr>
      </w:pPr>
      <w:r>
        <w:rPr/>
        <w:t xml:space="preserve">Изучить стандарт ГОСТ Р59795-2021</w:t>
      </w:r>
    </w:p>
    <w:p>
      <w:pPr>
        <w:numPr>
          <w:ilvl w:val="0"/>
          <w:numId w:val="4"/>
        </w:numPr>
      </w:pPr>
      <w:r>
        <w:rPr/>
        <w:t xml:space="preserve">Оформить в текстовом виде документ «Общее описание» в строгом соответствии с ГОСТ Р59795-2021.</w:t>
      </w:r>
    </w:p>
    <w:p>
      <w:pPr>
        <w:numPr>
          <w:ilvl w:val="0"/>
          <w:numId w:val="4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программной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краткую характеристику функциональных возможностей ПС.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работаИзучить стандарт ГОСТ Р59795-2021.Оформить в текстовом виде документ «Руководство пользователя» в строгом соответствии с ГОСТ Р59795-2021.Документ должен описывать представленные в техническом задании функции и их описание. Документ является элементом пользовательской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информацию по работе с функциональными возможностями АС.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5"/>
        </w:numPr>
      </w:pPr>
      <w:r>
        <w:rPr/>
        <w:t xml:space="preserve">Разработка программного документа «Программа и методики испытаний» ГОСТ 19.301-79 для проведения приемо-сдаточных испытаний.</w:t>
      </w:r>
    </w:p>
    <w:p>
      <w:pPr>
        <w:numPr>
          <w:ilvl w:val="0"/>
          <w:numId w:val="5"/>
        </w:numPr>
      </w:pPr>
      <w:r>
        <w:rPr/>
        <w:t xml:space="preserve">Задание: изучить ГОСТ 19.301-79;</w:t>
      </w:r>
    </w:p>
    <w:p>
      <w:pPr>
        <w:numPr>
          <w:ilvl w:val="0"/>
          <w:numId w:val="5"/>
        </w:numPr>
      </w:pPr>
      <w:r>
        <w:rPr/>
        <w:t xml:space="preserve">Разработать программу приемо-сдаточных испытаний (3 функции) для своего ПО.</w:t>
      </w:r>
    </w:p>
    <w:p>
      <w:pPr>
        <w:numPr>
          <w:ilvl w:val="0"/>
          <w:numId w:val="5"/>
        </w:numPr>
      </w:pPr>
      <w:r>
        <w:rPr/>
        <w:t xml:space="preserve">В документе должны быть описаны методы проведения испытаний разрабатываемых функций, тесты по их проверке и протоколы тестирования</w:t>
      </w:r>
    </w:p>
    <w:p/>
    <w:p>
      <w:pPr/>
      <w:r>
        <w:rPr/>
        <w:t xml:space="preserve">Лабораторная работаРазработка эксплуатационного документа «Паспорт» согласно ГОСТ Р59795-2021 п.5.8.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Требования по выполнению лабораторных работ.</w:t>
      </w:r>
    </w:p>
    <w:p>
      <w:pPr>
        <w:numPr>
          <w:ilvl w:val="0"/>
          <w:numId w:val="6"/>
        </w:numPr>
      </w:pPr>
      <w:r>
        <w:rPr/>
        <w:t xml:space="preserve">Для написания итоговых отчетов рекомендуется использовать текстовые редакторы для работы с средой разработки документации LaTex. </w:t>
      </w:r>
    </w:p>
    <w:p>
      <w:pPr>
        <w:numPr>
          <w:ilvl w:val="0"/>
          <w:numId w:val="6"/>
        </w:numPr>
      </w:pPr>
      <w:r>
        <w:rPr/>
        <w:t xml:space="preserve">Работы разрабатываются в облачном редакторе Overleaf (</w:t>
      </w:r>
      <w:hyperlink r:id="rId7" w:history="1">
        <w:r>
          <w:rPr/>
          <w:t xml:space="preserve">www.overleaf.com</w:t>
        </w:r>
      </w:hyperlink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Разделы отчетов следует заполнять самостоятельно. Запрещается использовать готовые материалы, в том числе скачанные из Интернета.</w:t>
      </w:r>
    </w:p>
    <w:p>
      <w:pPr>
        <w:numPr>
          <w:ilvl w:val="0"/>
          <w:numId w:val="6"/>
        </w:numPr>
      </w:pPr>
      <w:r>
        <w:rPr/>
        <w:t xml:space="preserve">Текст должен быть ясным. </w:t>
      </w:r>
    </w:p>
    <w:p>
      <w:pPr>
        <w:numPr>
          <w:ilvl w:val="0"/>
          <w:numId w:val="6"/>
        </w:numPr>
      </w:pPr>
      <w:r>
        <w:rPr/>
        <w:t xml:space="preserve">Оформление всех документов должно быть строго в соответствии с требованиями ГОСТ 2.105 на листах формата А4 по ГОСТ 2.301 без рамки, основной надписи и дополнительных граф к ней. Самостоятельная работа обучающихся состоит в теоретической подготовке по материалам лекций, самостоятельном выполнение заданий на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 Обучающемуся доступны все необходимые для выполнения самостоятельной работы теоретические материалы в виде учебных пособий, презентаций лекций, подсказок в формулировках заданий лабораторных работ.</w:t>
      </w:r>
    </w:p>
    <w:p>
      <w:pPr>
        <w:numPr>
          <w:ilvl w:val="0"/>
          <w:numId w:val="6"/>
        </w:numPr>
      </w:pPr>
      <w:r>
        <w:rPr/>
        <w:t xml:space="preserve">Лабораторные работы представлены в среде moodle2. </w:t>
      </w:r>
    </w:p>
    <w:p>
      <w:pPr>
        <w:numPr>
          <w:ilvl w:val="0"/>
          <w:numId w:val="6"/>
        </w:numPr>
      </w:pPr>
      <w:r>
        <w:rPr/>
        <w:t xml:space="preserve">Все документы оформляются с использованием представленных шаблонов документов.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качестве средств обучения используется образовательный ресурс moodle2. Лекционные материалы представлены в виде презентаций по каждому разделу курса.</w:t>
      </w:r>
    </w:p>
    <w:p>
      <w:pPr/>
      <w:r>
        <w:rPr/>
        <w:t xml:space="preserve">Задания к лабораторным работам представлены в образовательном ресурсе moodle2. По каждой лабораторной работе представлены необходимые материалы: ГОСТы, шаблоны документов, ссылочные материалы.</w:t>
      </w:r>
    </w:p>
    <w:p>
      <w:pPr/>
      <w:r>
        <w:rPr/>
        <w:t xml:space="preserve">Самостоятельная работа считается выполненной, если в среде overleaf представлен документ в формате pdf, соответствующий требованиям шаблона, требованиям соответствующего стандарта. Разделы документа заполнены полностью. Содержание раздела соответствует требованию стандарта.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Стандартизация и разработка программных систем [Электронный ресурс] / учеб. пособие / В.Н. Гусятников, А.И. Безруков. - М.: Финансы и статистика, 2010. - http://www.studentlibrary.ru/book/ISBN9785279034505.html</w:t>
      </w:r>
    </w:p>
    <w:p>
      <w:pPr>
        <w:numPr>
          <w:ilvl w:val="0"/>
          <w:numId w:val="7"/>
        </w:numPr>
      </w:pPr>
      <w:r>
        <w:rPr/>
        <w:t xml:space="preserve">Перемитина Т. О. Управление качеством программных систем [Электронный ресурс] / учебное пособие - Томск: Эль Контент, 2011. -- http://biblioclub.ru/index.php?page=book_red&amp;id=208689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Основы теории надежности систем [Электронный ресурс] / А.П. Смирнов – Москва  : МИСиС, 2018. - http://www.studentlibrary.ru/book/ISBN9785876237828.html..</w:t>
      </w:r>
    </w:p>
    <w:p>
      <w:pPr>
        <w:numPr>
          <w:ilvl w:val="0"/>
          <w:numId w:val="8"/>
        </w:numPr>
      </w:pPr>
      <w:r>
        <w:rPr/>
        <w:t xml:space="preserve">Прикладные проблемы надежности и качества систем [Электронный ресурс] / А.П. Смирнов - Москва : МИСиС, 2018. - http://www.studentlibrary.ru/book/ISBN9785876237835.html.</w:t>
      </w:r>
    </w:p>
    <w:p>
      <w:pPr>
        <w:numPr>
          <w:ilvl w:val="0"/>
          <w:numId w:val="8"/>
        </w:numPr>
      </w:pPr>
      <w:r>
        <w:rPr/>
        <w:t xml:space="preserve">Оценка и повышение надежности программно-информационных технологий [Электронный ресурс]: учеб. пособие / Р.Ю. Царёв, А.В. Прокопенко, А.Н. Князьков - Красноярск : СФУ, 2015. - http://www.studentlibrary.ru/book/ISBN9785763833874.html.</w:t>
      </w:r>
    </w:p>
    <w:p>
      <w:pPr>
        <w:numPr>
          <w:ilvl w:val="0"/>
          <w:numId w:val="8"/>
        </w:numPr>
      </w:pPr>
      <w:r>
        <w:rPr/>
        <w:t xml:space="preserve">Царёв Р. Ю., Прокопенко А. В., Князьков А. Н. Оценка и повышение надежности программно-информационных технологий [Электронный ресурс]  учебное пособие - Красноярск: СФУ, 2015. - http://biblioclub.ru/index.php?page=book_red&amp;id=497017.</w:t>
      </w:r>
    </w:p>
    <w:p>
      <w:pPr>
        <w:numPr>
          <w:ilvl w:val="0"/>
          <w:numId w:val="8"/>
        </w:numPr>
      </w:pPr>
      <w:r>
        <w:rPr/>
        <w:t xml:space="preserve">Нечаев Д. Ю., Чекмарев Ю. В. Надежность информационных систем [Электронный ресурс] учебное пособие - Москва: ДМК Пресс, 2012. - </w:t>
      </w:r>
      <w:hyperlink r:id="rId8" w:history="1">
        <w:r>
          <w:rPr/>
          <w:t xml:space="preserve">http://biblioclub.ru/index.php?page=book_red&amp;id=232063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Гусятников В. Н., Безруков А. И. Стандартизация и разработка программных систем [Электронный ресурс] учебное пособие - Москва: Финансы и статистика, 2010. - http://biblioclub.ru/index.php?page=book_red&amp;id=85077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Онлайн сервис overleaf (</w:t>
      </w:r>
      <w:hyperlink r:id="rId9" w:history="1">
        <w:r>
          <w:rPr/>
          <w:t xml:space="preserve">www.overfeaf.com</w:t>
        </w:r>
      </w:hyperlink>
      <w:r>
        <w:rPr/>
        <w:t xml:space="preserve">) для разработки технической документации в среде LaTex.</w:t>
      </w:r>
    </w:p>
    <w:p>
      <w:pPr>
        <w:numPr>
          <w:ilvl w:val="0"/>
          <w:numId w:val="9"/>
        </w:numPr>
      </w:pPr>
      <w:r>
        <w:rPr/>
        <w:t xml:space="preserve">Он-лайн сервисы для моделирования бизнес-процессов: </w:t>
      </w:r>
      <w:hyperlink r:id="rId10" w:history="1">
        <w:r>
          <w:rPr/>
          <w:t xml:space="preserve">www.gliffy.com,</w:t>
        </w:r>
      </w:hyperlink>
      <w:r>
        <w:rPr/>
        <w:t xml:space="preserve"> www.modelworld.nl, </w:t>
      </w:r>
      <w:hyperlink r:id="rId11" w:history="1">
        <w:r>
          <w:rPr/>
          <w:t xml:space="preserve">www.conceptdraw.com,</w:t>
        </w:r>
      </w:hyperlink>
      <w:r>
        <w:rPr/>
        <w:t xml:space="preserve"> </w:t>
      </w:r>
      <w:hyperlink r:id="rId12" w:history="1">
        <w:r>
          <w:rPr/>
          <w:t xml:space="preserve">www.draw.io,</w:t>
        </w:r>
      </w:hyperlink>
      <w:r>
        <w:rPr/>
        <w:t xml:space="preserve"> </w:t>
      </w:r>
      <w:hyperlink r:id="rId13" w:history="1">
        <w:r>
          <w:rPr/>
          <w:t xml:space="preserve">http://www.js-graph.com,</w:t>
        </w:r>
      </w:hyperlink>
      <w:r>
        <w:rPr/>
        <w:t xml:space="preserve"> </w:t>
      </w:r>
      <w:hyperlink r:id="rId14" w:history="1">
        <w:r>
          <w:rPr/>
          <w:t xml:space="preserve">www.smartdraw.com,</w:t>
        </w:r>
      </w:hyperlink>
      <w:r>
        <w:rPr/>
        <w:t xml:space="preserve"> </w:t>
      </w:r>
      <w:hyperlink r:id="rId15" w:history="1">
        <w:r>
          <w:rPr/>
          <w:t xml:space="preserve">www.beepmn.com,</w:t>
        </w:r>
      </w:hyperlink>
      <w:r>
        <w:rPr/>
        <w:t xml:space="preserve"> bpmn.io, www.genmymodel.com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в среде moodle2 </w:t>
      </w:r>
      <w:hyperlink r:id="rId16" w:history="1">
        <w:r>
          <w:rPr/>
          <w:t xml:space="preserve">https://moodle2.petrsu.ru/course/view.php?id=1463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5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1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B65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4B4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9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31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A7B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373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F0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D2D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verleaf.com" TargetMode="External"/><Relationship Id="rId8" Type="http://schemas.openxmlformats.org/officeDocument/2006/relationships/hyperlink" Target="http://biblioclub.ru/index.php?page=book_red&amp;id=232063" TargetMode="External"/><Relationship Id="rId9" Type="http://schemas.openxmlformats.org/officeDocument/2006/relationships/hyperlink" Target="http://www.overfeaf.com" TargetMode="External"/><Relationship Id="rId10" Type="http://schemas.openxmlformats.org/officeDocument/2006/relationships/hyperlink" Target="http://www.gliffy.com," TargetMode="External"/><Relationship Id="rId11" Type="http://schemas.openxmlformats.org/officeDocument/2006/relationships/hyperlink" Target="http://www.conceptdraw.com," TargetMode="External"/><Relationship Id="rId12" Type="http://schemas.openxmlformats.org/officeDocument/2006/relationships/hyperlink" Target="http://www.draw.io," TargetMode="External"/><Relationship Id="rId13" Type="http://schemas.openxmlformats.org/officeDocument/2006/relationships/hyperlink" Target="http://www.js-graph.com," TargetMode="External"/><Relationship Id="rId14" Type="http://schemas.openxmlformats.org/officeDocument/2006/relationships/hyperlink" Target="http://www.smartdraw.com," TargetMode="External"/><Relationship Id="rId15" Type="http://schemas.openxmlformats.org/officeDocument/2006/relationships/hyperlink" Target="http://www.beepmn.com," TargetMode="External"/><Relationship Id="rId16" Type="http://schemas.openxmlformats.org/officeDocument/2006/relationships/hyperlink" Target="https://moodle2.petrsu.ru/course/view.php?id=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2026-04-21T06:20:19+03:00</dcterms:created>
  <dcterms:modified xsi:type="dcterms:W3CDTF">2026-04-21T06:20:19+03:00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