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НАУЧНО-ИССЛЕДОВАТЕЛЬСКАЯ РАБОТА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научно-исследовательская работа (получение первичных навыков научно-исследовательской работы)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Развитие общекультурных, общепрофессиональных и профессиональных компетенций обучающихся в сфере научной деятельности, закрепление, систематизация и расширение теоретических и практических знаний у обучающихся в профессиональной сфере; развитие у обучающихся навыков самостоятельной работы и применения методов исследования; получение опыта работы с научным руководителем, получение опыта выполнения научного исследования.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проведение исследования по выбранной тематике (формулировка проблемы, поиск, изучение, анализ литературы, решение поставленных задач, формулировка выводов);</w:t>
      </w:r>
    </w:p>
    <w:p>
      <w:pPr>
        <w:numPr>
          <w:ilvl w:val="0"/>
          <w:numId w:val="1"/>
        </w:numPr>
      </w:pPr>
      <w:r>
        <w:rPr/>
        <w:t xml:space="preserve">оформление отчета о результатах исследования (изучение нормативных требований, формирование структуры и содержания, написание текста, формирование списка использованных источников, оформление приложений, форматирование).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Форма проведения практики: дискретная рассредоточенная.</w:t>
      </w:r>
    </w:p>
    <w:p>
      <w:pPr/>
      <w:r>
        <w:rPr/>
        <w:t xml:space="preserve">Места проведения практики:</w:t>
      </w:r>
    </w:p>
    <w:p>
      <w:pPr>
        <w:numPr>
          <w:ilvl w:val="0"/>
          <w:numId w:val="2"/>
        </w:numPr>
      </w:pPr>
      <w:r>
        <w:rPr/>
        <w:t xml:space="preserve">кафедры ПетрГУ: кафедра теории вероятностей и анализа данных, кафедра прикладной математики и кибернетики, кафедра информатики и математического обеспечения;</w:t>
      </w:r>
    </w:p>
    <w:p>
      <w:pPr>
        <w:numPr>
          <w:ilvl w:val="0"/>
          <w:numId w:val="2"/>
        </w:numPr>
      </w:pPr>
      <w:r>
        <w:rPr/>
        <w:t xml:space="preserve">Центры ПетрГУ: Региональный центр новых информационных технологий, Центр Систем Автоматизации, Центр бюджетного мониторинга;</w:t>
      </w:r>
    </w:p>
    <w:p>
      <w:pPr>
        <w:numPr>
          <w:ilvl w:val="0"/>
          <w:numId w:val="2"/>
        </w:numPr>
      </w:pPr>
      <w:r>
        <w:rPr/>
        <w:t xml:space="preserve">Институт прикладных математических исследований КарНЦ РАН;</w:t>
      </w:r>
    </w:p>
    <w:p>
      <w:pPr>
        <w:numPr>
          <w:ilvl w:val="0"/>
          <w:numId w:val="2"/>
        </w:numPr>
      </w:pPr>
      <w:r>
        <w:rPr/>
        <w:t xml:space="preserve">др. профильные организации в Республике Карелия, Мурманской области и других областях на северо-западе России, деятельность которых соответствует компетенциям, осваиваемым в рамках ОПОП.</w:t>
      </w:r>
    </w:p>
    <w:p>
      <w:pPr/>
      <w:r>
        <w:rPr/>
        <w:t xml:space="preserve">В профильных организациях практика проводится на основе действующих договоров. Функции руководителей практики от ПетрГУ и профильной организации устанавливаются статьями 10-12 Положения о практике обучающихся, осваивающих основные профессиональные образовательные программы высшего образования в Петрозаводском государственном университете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Для инвалидов и лиц с ограниченными возможностями здоровья выбор мест прохождения практики согласуется с требованиями их доступности для данных обучающихся.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Математический анализ (НО), Линейная алгебра (Н), Философия (О), Дискретная  математика (Н), Аналитическая геометрия (О), Теория вероятностей и математическая статистика (О), Технология производства программного обеспечения (О), Библиография (+), Выполнение и защита выпускной квалификационной работы (И), История России (НО), Олимпиадное программирование (+), Учебная практика: введение в профессиональную деятельность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Технология производства программного обеспечения (О), Выполнение и защита выпускной квалификационной работы (И), Деловые коммуникации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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
УК-3.3. Предвидит результаты (последствия) личных действий и планирует последовательность шагов для достижения заданного результата.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Иностранный язык (НО), Выполнение и защита выпускной квалификационной работы (И), Деловые коммуникации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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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
УК-4.4. Умеет коммуникативно и культурно приемлемо вести устные деловые разговоры на государственном и иностранном (-ых) языках.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Философия (О), Выполнение и защита выпускной квалификационной работы (И), История России (НО), Основы российской государственности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
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
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Учебная проектно-технологическая практика по ТППО (О), Научно-исследовательская работа (НО), Производственная технологическая практика (И),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
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
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
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Математический анализ (НО), Линейная алгебра (Н), Дискретная  математика (Н), Аналитическая геометрия (О), Теория вероятностей и математическая статистика (О), Исследование операций (О), Имитационное моделирование (И), Программирование микропроцессоров (О), Автоматическая обработка текста (О), Выполнение и защита выпускной квалификационной работы (И), Анализ данных на Python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методы базовых естественнонаучных и инженерных дисциплин;
ОПК-1.2. Знает методы математического анализа и моделирования объектов профессиональной деятельности;
ОПК-1.3. Умеет применять методы решения типовых задач из различных разделов математики для исследования математических объектов и моделей;
ОПК-1.4. Умеет выбирать адекватный метод решения задачи, оценивать сложность ее решения;
ОПК-1.5. Владеет методами построения математических моделей и содержательной интерпретации полученных результатов;
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Программирование в системе 1С (О),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Введение в архитектуру ЭВМ (О), Операционные системы (О), Компьютерные сети (О), Программирование микропроцессоров (О), Администрирование информационных систем (О), Выполнение и защита выпускной квалификационной работы (И), Информационные системы в бизнесе и управлении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теоретические основы архитектуры и принципов работы вычислительной техники и внешних устройств, в том числе отечественного производства;
ОПК-2.2. Знает принципы организации вычислительных сетей, основы архитектуры вычислительных  сетей, основы построения сетевых протоколов;
ОПК-2.3. Знает принципы работы, назначение и функции прикладного программного обеспечения;
ОПК-2.4. Умеет применять прикладное программное обеспечение при решении профессиональных задач;
ОПК-2.5. Владеет навыками работы с компьютерными сетями и сетевыми приложениями;
ОПК-2.6. Владеет навыками работы с прикладным программным обеспечением, в том числе отечественного производства.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Криптографические средства защиты информации (О),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Информационная безопасность и защита информации (О), Web-технологии (О), Объектно-ориентированное программирование (О), Архитектура предприятий (О), Кибериммунная методология разработки ПО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информатики;
ОПК-3.2. Знает принципы организации, хранения, представления данных;
ОПК-3.3. Знает методы поиска, сбора, хранения, обработки, предоставления, передачи информации;
ОПК-3.4. Знает принципы информационной безопасности;
ОПК-3.4. Умеет выбирать и использовать методы и технологии поиска, сбора, хранения, обработки, предоставления, передачи информации;
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Научно-исследовательская работа (НО), Учебная практика (О), Подготовка к сдаче и сдача государственного экзамена (И), Информационная безопасность и защита информации (Н), Стандартизация, сертификация и управление качеством программного обеспечения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комплекс государственных стандартов Российской Федерации, устанавливающих взаимосвязанные правила разработки, оформления и обращения программ и программной документации (Единая система программной документации (ЕСПД));
ОПК-4.2. Знает методологии описания программного обеспечения (UML, IDEF, ERD и др.);
ОПК-4.3. Умеет писать технические тексты (документацию, отчеты);
ОПК-4.4. Умеет оформлять документы в соответствии с требованиями;
ОПК-4.5. Умеет создавать схемы, диаграммы в соответствии с принятыми методологиями визуализации, спецификации, конструирования и документирования программных систем;
ОПК-4.6. Владеет навыками написания технической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Научно-исследовательская работа (О), Учебная практика (О), Подготовка к сдаче и сдача государственного экзамена (И), Введение в архитектуру ЭВМ (Н), Операционные системы (Н), Компьютерные сети (О), Программирование микропроцессоров (О), Администрирование информационных систем (О), Стандартизация, сертификация и управление качеством программного обеспечения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принципы построения современных операционных систем и особенности их применения; настройки и состав ОС;
ОПК-5.2. Умеет инсталлировать и использовать наиболее распространенные ОС, их стандартные утилиты и программно-аппаратные средства вычислительных и информационных систем;
ОПК-5.3. Умеет настраивать конкретные конфигурации операционных систем;
ОПК-5.4. Владеет навыками работы с различными операционными системами и их администрирования.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основы программирования; языки программирования; методы разработки алгоритмов и программ;
ОПК-6.2. Умеет разрабатывать алгоритмы и программы; работать в средах для разработки программ;
ОПК-6.3. Владеет навыками создания, отладки и тестирования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выбор платформ и инструментальных программно-аппаратных средств для реализации информационных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Введение в архитектуру ЭВМ (О), Операционные системы (О), Алгоритмы и структуры данных (О), Компьютерные сети (О), Информационная безопасность и защита информации (О), Web-технологии (О), Объектно-ориентированное программирование (О), Выполнение и защита выпускной квалификационной работы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принципы работы и функции инструментальных программно-аппаратных средств для реализации информационных систем;
ОПК-7.2. Умеет выбирать и применять инструментальные программно-аппаратные средства для реализации информационных систем;
ОПК-7.3. Владеет навыками работы с инструментальными программно-аппаратными средствами для реализации информационных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математические модели, методы и средства проектирования информационных и автоматизированных систем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Управление ИТ-сервисами и контентом (О), Научно-исследовательская работа (НО), Учебная практика (О), Подготовка к сдаче и сдача государственного экзамена (И), Исследование операций (О), Имитационное моделирование (И), Архитектура предприятий (О), Выполнение и защита выпускной квалификационной работы (И), Анализ данных на Python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основы построения математических моделей;
ОПК-8.2. Знает общие принципы приближенного решения типовых математических задач;
ОПК-8.3. Знает основные типы экстремальных задач;
ОПК-8.4. Знает основы и средства проектирования информационных и автоматизированных систем;
ОПК-8.5. Умеет строить модели объектов и процессов;
ОПК-8.6. Умеет применять методы и средства проектирования информационных и автоматизированных систем;
ОПК-8.7. Владеет навыками построения моделей;
ОПК-8.8. Владеет навыками работы с инструментами для проектирования информационных и автоматизированных систем.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"Научно-исследовательская работа"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6, 7,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5.7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3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4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 с оценкой), курсовая работа.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5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6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учебная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7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НИР 8 семестр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Собеседование; Другое; Курсовой проект (работа)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отчета, презентации и доклада.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руководителем. Выполнение индивидуальных заданий.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Научно-исследовательская работа проходит в форме самостоятельной работы на основе заданий, сформулированных научным руководителем, и может включать:</w:t>
      </w:r>
    </w:p>
    <w:p>
      <w:pPr>
        <w:numPr>
          <w:ilvl w:val="0"/>
          <w:numId w:val="3"/>
        </w:numPr>
      </w:pPr>
      <w:r>
        <w:rPr/>
        <w:t xml:space="preserve">работу с библиотечным фондом и интернет-ресурсами для поиска и систематизации научных источников информации;</w:t>
      </w:r>
    </w:p>
    <w:p>
      <w:pPr>
        <w:numPr>
          <w:ilvl w:val="0"/>
          <w:numId w:val="3"/>
        </w:numPr>
      </w:pPr>
      <w:r>
        <w:rPr/>
        <w:t xml:space="preserve">составление библиографического списка по тематике исследования;</w:t>
      </w:r>
    </w:p>
    <w:p>
      <w:pPr>
        <w:numPr>
          <w:ilvl w:val="0"/>
          <w:numId w:val="3"/>
        </w:numPr>
      </w:pPr>
      <w:r>
        <w:rPr/>
        <w:t xml:space="preserve">проведение лабораторных исследований и экспериментов;</w:t>
      </w:r>
    </w:p>
    <w:p>
      <w:pPr>
        <w:numPr>
          <w:ilvl w:val="0"/>
          <w:numId w:val="3"/>
        </w:numPr>
      </w:pPr>
      <w:r>
        <w:rPr/>
        <w:t xml:space="preserve">разработку программного обеспечения;</w:t>
      </w:r>
    </w:p>
    <w:p>
      <w:pPr>
        <w:numPr>
          <w:ilvl w:val="0"/>
          <w:numId w:val="3"/>
        </w:numPr>
      </w:pPr>
      <w:r>
        <w:rPr/>
        <w:t xml:space="preserve">сборку и настройку аппаратного обеспечения;</w:t>
      </w:r>
    </w:p>
    <w:p>
      <w:pPr>
        <w:numPr>
          <w:ilvl w:val="0"/>
          <w:numId w:val="3"/>
        </w:numPr>
      </w:pPr>
      <w:r>
        <w:rPr/>
        <w:t xml:space="preserve">решение профессиональных задач;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научно-исследовательских семинарах;</w:t>
      </w:r>
    </w:p>
    <w:p>
      <w:pPr>
        <w:numPr>
          <w:ilvl w:val="0"/>
          <w:numId w:val="3"/>
        </w:numPr>
      </w:pPr>
      <w:r>
        <w:rPr/>
        <w:t xml:space="preserve">подготовку докладов и выступлений на научных конференциях, семинарах, симпозиумах;</w:t>
      </w:r>
    </w:p>
    <w:p>
      <w:pPr>
        <w:numPr>
          <w:ilvl w:val="0"/>
          <w:numId w:val="3"/>
        </w:numPr>
      </w:pPr>
      <w:r>
        <w:rPr/>
        <w:t xml:space="preserve">участие в конкурсах научно-исследовательских работ;</w:t>
      </w:r>
    </w:p>
    <w:p>
      <w:pPr>
        <w:numPr>
          <w:ilvl w:val="0"/>
          <w:numId w:val="3"/>
        </w:numPr>
      </w:pPr>
      <w:r>
        <w:rPr/>
        <w:t xml:space="preserve">подготовку и публикацию научных статей;</w:t>
      </w:r>
    </w:p>
    <w:p>
      <w:pPr>
        <w:numPr>
          <w:ilvl w:val="0"/>
          <w:numId w:val="3"/>
        </w:numPr>
      </w:pPr>
      <w:r>
        <w:rPr/>
        <w:t xml:space="preserve">участие в научно-исследовательской и научно-проектной работе подразделений университета.</w:t>
      </w:r>
    </w:p>
    <w:p>
      <w:pPr/>
      <w:r>
        <w:rPr/>
        <w:t xml:space="preserve"> </w:t>
      </w:r>
    </w:p>
    <w:p>
      <w:pPr/>
      <w:r>
        <w:rPr/>
        <w:t xml:space="preserve">В ходе реализации учебной практики обучающихся используются следующие технологии:</w:t>
      </w:r>
    </w:p>
    <w:p>
      <w:pPr>
        <w:numPr>
          <w:ilvl w:val="0"/>
          <w:numId w:val="4"/>
        </w:numPr>
      </w:pPr>
      <w:r>
        <w:rPr/>
        <w:t xml:space="preserve">самостоятельная научно-исследовательская деятельность обучающегося;</w:t>
      </w:r>
    </w:p>
    <w:p>
      <w:pPr>
        <w:numPr>
          <w:ilvl w:val="0"/>
          <w:numId w:val="4"/>
        </w:numPr>
      </w:pPr>
      <w:r>
        <w:rPr/>
        <w:t xml:space="preserve">электронные библиотеки и интернет-ресурсы (подготовка научных обзоров и библиографии по выбранной тематике исследования);</w:t>
      </w:r>
    </w:p>
    <w:p>
      <w:pPr>
        <w:numPr>
          <w:ilvl w:val="0"/>
          <w:numId w:val="4"/>
        </w:numPr>
      </w:pPr>
      <w:r>
        <w:rPr/>
        <w:t xml:space="preserve">компьютерные технологии и программные продукты, необходимые для сбора и систематизации научной информации, проведения расчетов, определяемых тематикой исследований;</w:t>
      </w:r>
    </w:p>
    <w:p>
      <w:pPr>
        <w:numPr>
          <w:ilvl w:val="0"/>
          <w:numId w:val="4"/>
        </w:numPr>
      </w:pPr>
      <w:r>
        <w:rPr/>
        <w:t xml:space="preserve">консультирование студентов по вопросам выполнения индивидуальных заданий, подготовки отчета, подготовки доклада на научном семинаре;</w:t>
      </w:r>
    </w:p>
    <w:p>
      <w:pPr>
        <w:numPr>
          <w:ilvl w:val="0"/>
          <w:numId w:val="4"/>
        </w:numPr>
      </w:pPr>
      <w:r>
        <w:rPr/>
        <w:t xml:space="preserve">компьютерные технологии для подготовки текста отчетов и других материалов;</w:t>
      </w:r>
    </w:p>
    <w:p>
      <w:pPr>
        <w:numPr>
          <w:ilvl w:val="0"/>
          <w:numId w:val="4"/>
        </w:numPr>
      </w:pPr>
      <w:r>
        <w:rPr/>
        <w:t xml:space="preserve">мультимедийные технологии презентации научных и отчетных материалов;</w:t>
      </w:r>
    </w:p>
    <w:p>
      <w:pPr>
        <w:numPr>
          <w:ilvl w:val="0"/>
          <w:numId w:val="4"/>
        </w:numPr>
      </w:pPr>
      <w:r>
        <w:rPr/>
        <w:t xml:space="preserve">непосредственное участие обучающегося в решении научно-исследовательских задач кафедры, института;</w:t>
      </w:r>
    </w:p>
    <w:p>
      <w:pPr>
        <w:numPr>
          <w:ilvl w:val="0"/>
          <w:numId w:val="4"/>
        </w:numPr>
      </w:pPr>
      <w:r>
        <w:rPr/>
        <w:t xml:space="preserve">дискуссии в рамках научных семинаров и конференций.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Руководство практикой обучающегося осуществляет его научный руководитель. Он формулирует тему научного и/или научно-методического, и/или научно-проектного исследования, рекомендует основную и дополнительную литературу, проводит индивидуальные консультации, проверяет отчеты обучающегося о прохождении практики, оценивает полученные результаты исследования.</w:t>
      </w:r>
    </w:p>
    <w:p>
      <w:pPr/>
      <w:r>
        <w:rPr/>
        <w:t xml:space="preserve">Обучающемуся рекомендуется в начале семестра вместе с научным руководителем составить план работы на семестр. Еженедельно встречаться с научным руководителем для обсуждения полученных результатов и формулирования направлений дальнейших исследований.</w:t>
      </w:r>
    </w:p>
    <w:p>
      <w:pPr/>
      <w:r>
        <w:rPr/>
        <w:t xml:space="preserve">При подготовке отчета необходимо ознакомиться с правилами оформления отчетов о научно-исследовательской работе.</w:t>
      </w:r>
    </w:p>
    <w:p>
      <w:pPr/>
      <w:r>
        <w:rPr/>
        <w:t xml:space="preserve">Обучающийся обязан своевременно выполнять все виды работ, согласно полученному индивидуальному заданию. В установленные сроки предоставить руководителю на проверку отчет по научно-исследовательской работе.</w:t>
      </w:r>
    </w:p>
    <w:p>
      <w:pPr/>
      <w:r>
        <w:rPr/>
        <w:t xml:space="preserve">В процессе прохождения практики осуществляется формирование навыков:</w:t>
      </w:r>
    </w:p>
    <w:p>
      <w:pPr>
        <w:numPr>
          <w:ilvl w:val="0"/>
          <w:numId w:val="5"/>
        </w:numPr>
      </w:pPr>
      <w:r>
        <w:rPr/>
        <w:t xml:space="preserve">работы с научной литературой (монографиями, статьями из сборников научных трудов, научных журналов и др.),</w:t>
      </w:r>
    </w:p>
    <w:p>
      <w:pPr>
        <w:numPr>
          <w:ilvl w:val="0"/>
          <w:numId w:val="5"/>
        </w:numPr>
      </w:pPr>
      <w:r>
        <w:rPr/>
        <w:t xml:space="preserve">составления аналитического, реферативного, библиографического обзоров по теме исследования,</w:t>
      </w:r>
    </w:p>
    <w:p>
      <w:pPr>
        <w:numPr>
          <w:ilvl w:val="0"/>
          <w:numId w:val="5"/>
        </w:numPr>
      </w:pPr>
      <w:r>
        <w:rPr/>
        <w:t xml:space="preserve">решения задач конкретной предметной области;</w:t>
      </w:r>
    </w:p>
    <w:p>
      <w:pPr>
        <w:numPr>
          <w:ilvl w:val="0"/>
          <w:numId w:val="5"/>
        </w:numPr>
      </w:pPr>
      <w:r>
        <w:rPr/>
        <w:t xml:space="preserve">выбора, изучения и использования специального программного обеспечения для исследования задач предметной области,</w:t>
      </w:r>
    </w:p>
    <w:p>
      <w:pPr>
        <w:numPr>
          <w:ilvl w:val="0"/>
          <w:numId w:val="5"/>
        </w:numPr>
      </w:pPr>
      <w:r>
        <w:rPr/>
        <w:t xml:space="preserve">выступления на научных семинарах и конференциях с представлением известных и собственных научных результатов,</w:t>
      </w:r>
    </w:p>
    <w:p>
      <w:pPr>
        <w:numPr>
          <w:ilvl w:val="0"/>
          <w:numId w:val="5"/>
        </w:numPr>
      </w:pPr>
      <w:r>
        <w:rPr/>
        <w:t xml:space="preserve">ясного изложения в письменной форме тех или иных теоретических вопросов;</w:t>
      </w:r>
    </w:p>
    <w:p>
      <w:pPr>
        <w:numPr>
          <w:ilvl w:val="0"/>
          <w:numId w:val="5"/>
        </w:numPr>
      </w:pPr>
      <w:r>
        <w:rPr/>
        <w:t xml:space="preserve">оформления необходимой документации, в том числе с использованием современных компьютерных технологий.</w:t>
      </w:r>
    </w:p>
    <w:p>
      <w:pPr/>
      <w:r>
        <w:rPr/>
        <w:t xml:space="preserve"> </w:t>
      </w:r>
    </w:p>
    <w:p>
      <w:pPr/>
      <w:r>
        <w:rPr/>
        <w:t xml:space="preserve">При работе с литературой рекомендуется использовать следующие виды записей:</w:t>
      </w:r>
    </w:p>
    <w:p>
      <w:pPr>
        <w:numPr>
          <w:ilvl w:val="0"/>
          <w:numId w:val="6"/>
        </w:numPr>
      </w:pPr>
      <w:r>
        <w:rPr/>
        <w:t xml:space="preserve">Конспект - краткая запись содержания научной работы. Целью является не переписывание произведения, а выявление его логики, системы доказательств, основных выводов. Хороший конспект должен сочетать полноту изложения с краткостью.</w:t>
      </w:r>
    </w:p>
    <w:p>
      <w:pPr>
        <w:numPr>
          <w:ilvl w:val="0"/>
          <w:numId w:val="6"/>
        </w:numPr>
      </w:pPr>
      <w:r>
        <w:rPr/>
        <w:t xml:space="preserve">Цитата – точное воспроизведение текста. Заключается в кавычки. Точно указывается страница источника.</w:t>
      </w:r>
    </w:p>
    <w:p>
      <w:pPr>
        <w:numPr>
          <w:ilvl w:val="0"/>
          <w:numId w:val="6"/>
        </w:numPr>
      </w:pPr>
      <w:r>
        <w:rPr/>
        <w:t xml:space="preserve">Тезисы – концентрированное изложение основных положений прочитанного материала.</w:t>
      </w:r>
    </w:p>
    <w:p>
      <w:pPr>
        <w:numPr>
          <w:ilvl w:val="0"/>
          <w:numId w:val="6"/>
        </w:numPr>
      </w:pPr>
      <w:r>
        <w:rPr/>
        <w:t xml:space="preserve">Аннотация – очень краткое изложение содержания прочитанной работы.</w:t>
      </w:r>
    </w:p>
    <w:p>
      <w:pPr>
        <w:numPr>
          <w:ilvl w:val="0"/>
          <w:numId w:val="6"/>
        </w:numPr>
      </w:pPr>
      <w:r>
        <w:rPr/>
        <w:t xml:space="preserve">Резюме – наиболее общие выводы и положения работы, ее концептуальные итоги.</w:t>
      </w:r>
    </w:p>
    <w:p>
      <w:pPr/>
      <w:r>
        <w:rPr/>
        <w:t xml:space="preserve">Записи в той или иной форме не только способствуют пониманию и усвоению изучаемого материала, но и помогают вырабатывать навыки ясного изложения в письменной форме тех или иных теоретических вопросов.</w:t>
      </w:r>
    </w:p>
    <w:p>
      <w:pPr/>
      <w:r>
        <w:rPr/>
        <w:t xml:space="preserve">Презентация должна обязательно содержать титульный (с тематикой НИР, сведениями об авторе и его научном руководителе) и заключительный (с результатами исследования) слайды, оформлена в едином стиле. Основную часть презентации составляют слайды, содержание которых соответствует ключевым вопросам проведенного исследования. Каждый слайд должен быть логически связан с предыдущим и последующим. Слайды должны содержать минимум текста (на каждом не более 10 строк). Математические формулы на слайдах должны быть с четким отображением всех входящих в нее знаков и символов. Наряду с сопровождающим текстом, необходимо использовать графический материал (рисунки, фотографии, схемы), что позволит разнообразить представляемый материал и обогатить доклад. Презентация может сопровождаться анимацией, что позволит повысить эффективность представления доклада. Все слайды должны быть пронумерованы.</w:t>
      </w:r>
    </w:p>
    <w:p>
      <w:pPr/>
      <w:r>
        <w:rPr/>
        <w:t xml:space="preserve">Выступающий должен хорошо знать материал по теме исследования,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 Общая оценка за доклад учитывает содержание доклада, его презентацию, а также ответы на вопросы.</w:t>
      </w:r>
    </w:p>
    <w:p>
      <w:pPr/>
      <w:r>
        <w:rPr/>
        <w:t xml:space="preserve">С целью учета выполнения работ, выполняемых в рамках учебной практики, обучающийся обязан зарегистрировать выбранную тему исследования в системе «Курс»: </w:t>
      </w:r>
      <w:hyperlink r:id="rId8" w:history="1">
        <w:r>
          <w:rPr/>
          <w:t xml:space="preserve">https://imit.petrsu.ru/page/kurs</w:t>
        </w:r>
      </w:hyperlink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сообщение; собеседование.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/>
      <w:r>
        <w:rPr/>
        <w:t xml:space="preserve">Для оценивания используются следующие показатели:</w:t>
      </w:r>
    </w:p>
    <w:p>
      <w:pPr>
        <w:numPr>
          <w:ilvl w:val="0"/>
          <w:numId w:val="7"/>
        </w:numPr>
      </w:pPr>
      <w:r>
        <w:rPr/>
        <w:t xml:space="preserve">Степень и уровень выполнения индивидуального задания, сформулированного научным руководителем.</w:t>
      </w:r>
    </w:p>
    <w:p>
      <w:pPr>
        <w:numPr>
          <w:ilvl w:val="0"/>
          <w:numId w:val="7"/>
        </w:numPr>
      </w:pPr>
      <w:r>
        <w:rPr/>
        <w:t xml:space="preserve">Уровень изложения (культура речи, аргументированность, уверенность).</w:t>
      </w:r>
    </w:p>
    <w:p>
      <w:pPr>
        <w:numPr>
          <w:ilvl w:val="0"/>
          <w:numId w:val="7"/>
        </w:numPr>
      </w:pPr>
      <w:r>
        <w:rPr/>
        <w:t xml:space="preserve">Ответы на вопросы: полнота, аргументированность, убежденность.</w:t>
      </w:r>
    </w:p>
    <w:p>
      <w:pPr>
        <w:numPr>
          <w:ilvl w:val="0"/>
          <w:numId w:val="7"/>
        </w:numPr>
      </w:pPr>
      <w:r>
        <w:rPr/>
        <w:t xml:space="preserve">Качество оформления текста выпускной квалификационной работы.</w:t>
      </w:r>
    </w:p>
    <w:p>
      <w:pPr>
        <w:numPr>
          <w:ilvl w:val="0"/>
          <w:numId w:val="7"/>
        </w:numPr>
      </w:pPr>
      <w:r>
        <w:rPr/>
        <w:t xml:space="preserve">Наличие презентации, подготовленной с использованием компьютерных технологий.</w:t>
      </w:r>
    </w:p>
    <w:p>
      <w:pPr>
        <w:numPr>
          <w:ilvl w:val="0"/>
          <w:numId w:val="7"/>
        </w:numPr>
      </w:pPr>
      <w:r>
        <w:rPr/>
        <w:t xml:space="preserve">Ответственное отношение к работе, готовность к дискуссии.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Требования к докладу</w:t>
      </w:r>
    </w:p>
    <w:p>
      <w:pPr/>
      <w:r>
        <w:rPr/>
        <w:t xml:space="preserve">Защита отчета проходит в форме выступления с презентацией.</w:t>
      </w:r>
    </w:p>
    <w:p>
      <w:pPr/>
      <w:r>
        <w:rPr/>
        <w:t xml:space="preserve">Выступающий должен хорошо знать материал по теме практики, быстро и свободно ориентироваться в нём. Недопустимо читать текст (с листа или презентации) или повторять то же, что показано на слайде. Речь докладчика должна быть чёткой, умеренного темпа. Во время выступления разрешается держать в руках тезисы выступления, в которые можно заглядывать. При этом докладчик должен иметь зрительный контакт с аудиторией. После выступления нужно оперативно и по существу отвечать на вопросы комиссии.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оценкой), курсовая работа,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</w:t>
      </w:r>
    </w:p>
    <w:p>
      <w:pPr/>
      <w:r>
        <w:rPr/>
        <w:t xml:space="preserve">Текущий контроль осуществляется научным руководителем обучающегося в форме собеседования, на котором осуждаются результаты научного исследования по выбранной тематике, полученные обучающимся в рамках самостоятельной работы. 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/>
      <w:r>
        <w:rPr/>
        <w:t xml:space="preserve"> </w:t>
      </w:r>
    </w:p>
    <w:p>
      <w:pPr/>
      <w:r>
        <w:rPr/>
        <w:t xml:space="preserve">Также текущий контроль по практике проводится научным руководителем в форме отчета о результатах научно-исследовательской работы в 3, 5, 7 семестрах.</w:t>
      </w:r>
    </w:p>
    <w:p>
      <w:pPr/>
      <w:r>
        <w:rPr>
          <w:u w:val="single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/>
      <w:r>
        <w:rPr/>
        <w:t xml:space="preserve">Разделы отчета:</w:t>
      </w:r>
    </w:p>
    <w:p>
      <w:pPr>
        <w:numPr>
          <w:ilvl w:val="0"/>
          <w:numId w:val="8"/>
        </w:numPr>
      </w:pPr>
      <w:r>
        <w:rPr/>
        <w:t xml:space="preserve">Место прохождения практики.</w:t>
      </w:r>
    </w:p>
    <w:p>
      <w:pPr>
        <w:numPr>
          <w:ilvl w:val="0"/>
          <w:numId w:val="8"/>
        </w:numPr>
      </w:pPr>
      <w:r>
        <w:rPr/>
        <w:t xml:space="preserve">Период прохождения практики.</w:t>
      </w:r>
    </w:p>
    <w:p>
      <w:pPr>
        <w:numPr>
          <w:ilvl w:val="0"/>
          <w:numId w:val="8"/>
        </w:numPr>
      </w:pPr>
      <w:r>
        <w:rPr/>
        <w:t xml:space="preserve">Цель практики.</w:t>
      </w:r>
    </w:p>
    <w:p>
      <w:pPr>
        <w:numPr>
          <w:ilvl w:val="0"/>
          <w:numId w:val="8"/>
        </w:numPr>
      </w:pPr>
      <w:r>
        <w:rPr/>
        <w:t xml:space="preserve">Задачи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Результаты:</w:t>
      </w:r>
    </w:p>
    <w:p>
      <w:pPr>
        <w:numPr>
          <w:ilvl w:val="0"/>
          <w:numId w:val="8"/>
        </w:numPr>
      </w:pPr>
      <w:r>
        <w:rPr/>
        <w:t xml:space="preserve">Введение</w:t>
      </w:r>
    </w:p>
    <w:p>
      <w:pPr>
        <w:numPr>
          <w:ilvl w:val="0"/>
          <w:numId w:val="8"/>
        </w:numPr>
      </w:pPr>
      <w:r>
        <w:rPr/>
        <w:t xml:space="preserve">Постановка задачи</w:t>
      </w:r>
    </w:p>
    <w:p>
      <w:pPr>
        <w:numPr>
          <w:ilvl w:val="0"/>
          <w:numId w:val="8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8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8"/>
        </w:numPr>
      </w:pPr>
      <w:r>
        <w:rPr/>
        <w:t xml:space="preserve">Выводы</w:t>
      </w:r>
    </w:p>
    <w:p>
      <w:pPr>
        <w:numPr>
          <w:ilvl w:val="0"/>
          <w:numId w:val="8"/>
        </w:numPr>
      </w:pPr>
      <w:r>
        <w:rPr/>
        <w:t xml:space="preserve">Список источников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9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9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9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9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9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9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9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Промежуточная аттестация по практике в 4, 6 семестрах проводится в форме отчета о результатах научно-исследовательской работы, подготовки презентации и доклада, публичной защиты результатов научно-исследовательской работы.</w:t>
      </w:r>
    </w:p>
    <w:p>
      <w:pPr/>
      <w:r>
        <w:rPr/>
        <w:t xml:space="preserve">Промежуточная аттестация проводится комиссией.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u w:val="single"/>
        </w:rPr>
        <w:t xml:space="preserve">Шаблон отчета</w:t>
      </w:r>
    </w:p>
    <w:p>
      <w:pPr/>
      <w:r>
        <w:rPr/>
        <w:t xml:space="preserve"> </w:t>
      </w:r>
    </w:p>
    <w:p>
      <w:pPr/>
      <w:r>
        <w:rPr/>
        <w:t xml:space="preserve">Титульный лист</w:t>
      </w:r>
    </w:p>
    <w:p>
      <w:pPr>
        <w:numPr>
          <w:ilvl w:val="0"/>
          <w:numId w:val="10"/>
        </w:numPr>
      </w:pPr>
      <w:r>
        <w:rPr/>
        <w:t xml:space="preserve">Оглавление</w:t>
      </w:r>
    </w:p>
    <w:p>
      <w:pPr>
        <w:numPr>
          <w:ilvl w:val="0"/>
          <w:numId w:val="10"/>
        </w:numPr>
      </w:pPr>
      <w:r>
        <w:rPr/>
        <w:t xml:space="preserve">Список обозначений и сокращений (при необходимости)</w:t>
      </w:r>
    </w:p>
    <w:p>
      <w:pPr>
        <w:numPr>
          <w:ilvl w:val="0"/>
          <w:numId w:val="10"/>
        </w:numPr>
      </w:pPr>
      <w:r>
        <w:rPr/>
        <w:t xml:space="preserve">Введение</w:t>
      </w:r>
    </w:p>
    <w:p>
      <w:pPr>
        <w:numPr>
          <w:ilvl w:val="0"/>
          <w:numId w:val="10"/>
        </w:numPr>
      </w:pPr>
      <w:r>
        <w:rPr/>
        <w:t xml:space="preserve">Основная часть</w:t>
      </w:r>
    </w:p>
    <w:p>
      <w:pPr>
        <w:numPr>
          <w:ilvl w:val="0"/>
          <w:numId w:val="10"/>
        </w:numPr>
      </w:pPr>
      <w:r>
        <w:rPr/>
        <w:t xml:space="preserve">Постановка задачи</w:t>
      </w:r>
    </w:p>
    <w:p>
      <w:pPr>
        <w:numPr>
          <w:ilvl w:val="0"/>
          <w:numId w:val="10"/>
        </w:numPr>
      </w:pPr>
      <w:r>
        <w:rPr/>
        <w:t xml:space="preserve">Методы и подходы к решению задачи</w:t>
      </w:r>
    </w:p>
    <w:p>
      <w:pPr>
        <w:numPr>
          <w:ilvl w:val="0"/>
          <w:numId w:val="10"/>
        </w:numPr>
      </w:pPr>
      <w:r>
        <w:rPr/>
        <w:t xml:space="preserve">Результаты научно-исследовательской работы</w:t>
      </w:r>
    </w:p>
    <w:p>
      <w:pPr>
        <w:numPr>
          <w:ilvl w:val="0"/>
          <w:numId w:val="10"/>
        </w:numPr>
      </w:pPr>
      <w:r>
        <w:rPr/>
        <w:t xml:space="preserve">Заключение</w:t>
      </w:r>
    </w:p>
    <w:p>
      <w:pPr>
        <w:numPr>
          <w:ilvl w:val="0"/>
          <w:numId w:val="10"/>
        </w:numPr>
      </w:pPr>
      <w:r>
        <w:rPr/>
        <w:t xml:space="preserve">Список источников</w:t>
      </w:r>
    </w:p>
    <w:p>
      <w:pPr>
        <w:numPr>
          <w:ilvl w:val="0"/>
          <w:numId w:val="10"/>
        </w:numPr>
      </w:pPr>
      <w:r>
        <w:rPr/>
        <w:t xml:space="preserve">Приложения (при необходимости)</w:t>
      </w:r>
    </w:p>
    <w:p>
      <w:pPr/>
      <w:r>
        <w:rPr/>
        <w:t xml:space="preserve"> </w:t>
      </w:r>
    </w:p>
    <w:p>
      <w:pPr/>
      <w:r>
        <w:rPr/>
        <w:t xml:space="preserve">Отчет должен удовлетворять следующим требованиям:</w:t>
      </w:r>
    </w:p>
    <w:p>
      <w:pPr>
        <w:numPr>
          <w:ilvl w:val="0"/>
          <w:numId w:val="11"/>
        </w:numPr>
      </w:pPr>
      <w:r>
        <w:rPr/>
        <w:t xml:space="preserve">Структура отчета соответствует рекомендованной с учетом согласованных с научным руководителем изменений.</w:t>
      </w:r>
    </w:p>
    <w:p>
      <w:pPr>
        <w:numPr>
          <w:ilvl w:val="0"/>
          <w:numId w:val="11"/>
        </w:numPr>
      </w:pPr>
      <w:r>
        <w:rPr/>
        <w:t xml:space="preserve">Четко сформулированы цели и задачи научного исследования.</w:t>
      </w:r>
    </w:p>
    <w:p>
      <w:pPr>
        <w:numPr>
          <w:ilvl w:val="0"/>
          <w:numId w:val="11"/>
        </w:numPr>
      </w:pPr>
      <w:r>
        <w:rPr/>
        <w:t xml:space="preserve">Изложение результатов исследования представлено в логически последовательной форме.</w:t>
      </w:r>
    </w:p>
    <w:p>
      <w:pPr>
        <w:numPr>
          <w:ilvl w:val="0"/>
          <w:numId w:val="11"/>
        </w:numPr>
      </w:pPr>
      <w:r>
        <w:rPr/>
        <w:t xml:space="preserve">Корректно используются терминология предметной области и математическая символика.</w:t>
      </w:r>
    </w:p>
    <w:p>
      <w:pPr>
        <w:numPr>
          <w:ilvl w:val="0"/>
          <w:numId w:val="11"/>
        </w:numPr>
      </w:pPr>
      <w:r>
        <w:rPr/>
        <w:t xml:space="preserve">Выводы соответствуют целям и задачам исследования.</w:t>
      </w:r>
    </w:p>
    <w:p>
      <w:pPr>
        <w:numPr>
          <w:ilvl w:val="0"/>
          <w:numId w:val="11"/>
        </w:numPr>
      </w:pPr>
      <w:r>
        <w:rPr/>
        <w:t xml:space="preserve">Правильно оформлены библиографические ссылки и цитаты.</w:t>
      </w:r>
    </w:p>
    <w:p>
      <w:pPr>
        <w:numPr>
          <w:ilvl w:val="0"/>
          <w:numId w:val="11"/>
        </w:numPr>
      </w:pPr>
      <w:r>
        <w:rPr/>
        <w:t xml:space="preserve">Библиографический список и иллюстративный материал (при наличии) оформлен в соответствии с принятыми правилами.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Курсовой проект (работа)</w:t>
      </w:r>
    </w:p>
    <w:p>
      <w:pPr/>
      <w:r>
        <w:rPr/>
        <w:t xml:space="preserve">Содержание индивидуального задания и сроки его выполнения определяет научный руководитель. Обучающийся обязан выполнять все виды работ в установленные сроки.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2"/>
        </w:numPr>
      </w:pPr>
      <w:r>
        <w:rPr/>
        <w:t xml:space="preserve">Положение об организации самостоятельной работы в ПетрГУ. - URL: </w:t>
      </w:r>
      <w:hyperlink r:id="rId9" w:history="1">
        <w:r>
          <w:rPr/>
          <w:t xml:space="preserve">https://petrsu.ru/docs/counter/754</w:t>
        </w:r>
      </w:hyperlink>
    </w:p>
    <w:p>
      <w:pPr>
        <w:numPr>
          <w:ilvl w:val="0"/>
          <w:numId w:val="12"/>
        </w:numPr>
      </w:pPr>
      <w:r>
        <w:rPr/>
        <w:t xml:space="preserve">Положение о практике обучающихся, осваивающих основные профессиональные образовательные программы высшего образования в ПетрГУ. - URL: </w:t>
      </w:r>
      <w:hyperlink r:id="rId7" w:history="1">
        <w:r>
          <w:rPr/>
          <w:t xml:space="preserve">https://petrsu.ru/docs/counter/8669</w:t>
        </w:r>
      </w:hyperlink>
    </w:p>
    <w:p>
      <w:pPr/>
      <w:r>
        <w:rPr/>
        <w:t xml:space="preserve"> </w:t>
      </w:r>
    </w:p>
    <w:p>
      <w:pPr/>
      <w:r>
        <w:rPr/>
        <w:t xml:space="preserve">14.1. Основная литература:</w:t>
      </w:r>
    </w:p>
    <w:p>
      <w:pPr>
        <w:numPr>
          <w:ilvl w:val="0"/>
          <w:numId w:val="13"/>
        </w:numPr>
      </w:pPr>
      <w:r>
        <w:rPr/>
        <w:t xml:space="preserve">Методические рекомендации к выполнению курсовых и дипломных работ для студентов специальности «Информационные системы и технологии» [Электронный ресурс] / URL: https://imit.petrsu.ru/files/2018/f_158_met_kurs.doc.</w:t>
      </w:r>
    </w:p>
    <w:p>
      <w:pPr>
        <w:numPr>
          <w:ilvl w:val="0"/>
          <w:numId w:val="13"/>
        </w:numPr>
      </w:pPr>
      <w:r>
        <w:rPr/>
        <w:t xml:space="preserve">Положение о выпускной квалификационной работе в институте математики и информационных технологий [Электронный ресурс] / URL: </w:t>
      </w:r>
      <w:hyperlink r:id="rId10" w:history="1">
        <w:r>
          <w:rPr/>
          <w:t xml:space="preserve">http://cs.petrsu.ru/studies/kurs/vkr2017.pdf</w:t>
        </w:r>
      </w:hyperlink>
      <w:r>
        <w:rPr/>
        <w:t xml:space="preserve">.</w:t>
      </w:r>
    </w:p>
    <w:p>
      <w:pPr>
        <w:numPr>
          <w:ilvl w:val="0"/>
          <w:numId w:val="13"/>
        </w:numPr>
      </w:pPr>
      <w:r>
        <w:rPr/>
        <w:t xml:space="preserve">Правила оформления курсовых, дипломных, выпускных квалификационных работ, а также магистерских диссертаций [Электронный ресурс] / URL: https://imit.petrsu.ru/files/2018/f_159_rules.pdf.</w:t>
      </w:r>
    </w:p>
    <w:p>
      <w:pPr>
        <w:numPr>
          <w:ilvl w:val="0"/>
          <w:numId w:val="13"/>
        </w:numPr>
      </w:pPr>
      <w:r>
        <w:rPr/>
        <w:t xml:space="preserve">ГОСТ 7.32-2017 Отчет о научно-исследовательской работе. Структура и правила оформления  [Электронный ресурс] / URL: http://protect.gost.ru/document.aspx?control=7&amp;baseC=6&amp;page=0&amp;month=12&amp;year=2019&amp;search=%D0%93%D0%9E%D0%A1%D0%A2%207.32-2017&amp;RegNum=1&amp;DocOnPageCount=15&amp;id=218998.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Алексеев Ю.В., Казачинский В.П., Никитина Н.С. Научно-исследовательские работы (курсовые, дипломные, диссертации): общая методология, методика подготовки и оформления. [Электронный ресурс] : учебное пособие / Ю.В. Алексеев, В.П. Казачинский, Н.С.  Никитина. — М. : Издательство АСВ, 2015, 120 с. // Консультант студента : студенческая электронная библиотека. — URL: http://www.studentlibrary.ru/book/ISBN9785930934007.html.</w:t>
      </w:r>
    </w:p>
    <w:p>
      <w:pPr>
        <w:numPr>
          <w:ilvl w:val="0"/>
          <w:numId w:val="14"/>
        </w:numPr>
      </w:pPr>
      <w:r>
        <w:rPr/>
        <w:t xml:space="preserve">Беляков, Н.С. ТЕХ для всех. Оформление учебных и научных работ в системе LATEX / Н.С. Беляков, В.Е. Палош, П.А. Садовский. - Москва : Либроком, 2009. - 208 с. [Электронный ресурс]. - URL: http://biblioclub.ru/index.php?page=book&amp;id=447830.</w:t>
      </w:r>
    </w:p>
    <w:p>
      <w:pPr>
        <w:numPr>
          <w:ilvl w:val="0"/>
          <w:numId w:val="14"/>
        </w:numPr>
      </w:pPr>
      <w:r>
        <w:rPr/>
        <w:t xml:space="preserve">Львовский, С.М. Работа в системе LaTeX : курс / С.М. Львовский ; Национальный Открытый Университет "ИНТУИТ". - Москва : Интернет-Университет Информационных Технологий, 2007. - 465 с. ; [Электронный ресурс]. - URL: http://biblioclub.ru/index.php?page=book&amp;id=234150.</w:t>
      </w:r>
    </w:p>
    <w:p>
      <w:pPr>
        <w:numPr>
          <w:ilvl w:val="0"/>
          <w:numId w:val="14"/>
        </w:numPr>
      </w:pPr>
      <w:r>
        <w:rPr/>
        <w:t xml:space="preserve">Шкляр М. Ф. Основы научных исследований. [Электронный ресурс] : учебное пособие /  М. Ф. Шкляр. - 4-е изд. - М.: Издательско-торговая корпорация "Дашков и К", 2012. - 244 с. // Консультант студента : студенческая электронная библиотека. — URL: http://www.studentlibrary.ru/book/ISBN9785394018008.html.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3CF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7B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A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4E7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80F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E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B0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BA4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73C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87B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5C6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437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A07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D97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counter/8669" TargetMode="External"/><Relationship Id="rId8" Type="http://schemas.openxmlformats.org/officeDocument/2006/relationships/hyperlink" Target="https://imit.petrsu.ru/page/kurs" TargetMode="External"/><Relationship Id="rId9" Type="http://schemas.openxmlformats.org/officeDocument/2006/relationships/hyperlink" Target="/docs/counter/754" TargetMode="External"/><Relationship Id="rId10" Type="http://schemas.openxmlformats.org/officeDocument/2006/relationships/hyperlink" Target="http://cs.petrsu.ru/studies/kurs/vkr2017.pdf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2026-04-21T03:57:21+03:00</dcterms:created>
  <dcterms:modified xsi:type="dcterms:W3CDTF">2026-04-21T03:57:21+03:00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