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информатики и математического обеспечения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«Информационные системы и технологии искусственного интеллекта»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«Информационные системы и технологии искусственного интеллекта»).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технологическая (проектно-технологическая)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Развитие универсальных, общепрофессиональных и профессиональных компетенций обучающихся в сфере профессиональной деятельности, закрепление, систематизация и расширение практических знаний и умений у обучающихся в профессиональной сфере; получение опыта профессиональной деятельности.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1"/>
        </w:numPr>
      </w:pPr>
      <w:r>
        <w:rPr/>
        <w:t xml:space="preserve">получения опыта работы по разработке объектов профессиональной деятельности;</w:t>
      </w:r>
    </w:p>
    <w:p>
      <w:pPr>
        <w:numPr>
          <w:ilvl w:val="0"/>
          <w:numId w:val="1"/>
        </w:numPr>
      </w:pPr>
      <w:r>
        <w:rPr/>
        <w:t xml:space="preserve">получение опыта по выявлению требований к информационным системам;</w:t>
      </w:r>
    </w:p>
    <w:p>
      <w:pPr>
        <w:numPr>
          <w:ilvl w:val="0"/>
          <w:numId w:val="1"/>
        </w:numPr>
      </w:pPr>
      <w:r>
        <w:rPr/>
        <w:t xml:space="preserve">получение опыта по проектированию и разработке дизайна информационной системы;</w:t>
      </w:r>
    </w:p>
    <w:p>
      <w:pPr>
        <w:numPr>
          <w:ilvl w:val="0"/>
          <w:numId w:val="1"/>
        </w:numPr>
      </w:pPr>
      <w:r>
        <w:rPr/>
        <w:t xml:space="preserve">получение опыта по разработке прототипов информационной системы;</w:t>
      </w:r>
    </w:p>
    <w:p>
      <w:pPr>
        <w:numPr>
          <w:ilvl w:val="0"/>
          <w:numId w:val="1"/>
        </w:numPr>
      </w:pPr>
      <w:r>
        <w:rPr/>
        <w:t xml:space="preserve">получение опыта по разработке баз данных;</w:t>
      </w:r>
    </w:p>
    <w:p>
      <w:pPr>
        <w:numPr>
          <w:ilvl w:val="0"/>
          <w:numId w:val="1"/>
        </w:numPr>
      </w:pPr>
      <w:r>
        <w:rPr/>
        <w:t xml:space="preserve">получение опыта по созданию пользовательской документации к информационной системе;</w:t>
      </w:r>
    </w:p>
    <w:p>
      <w:pPr>
        <w:numPr>
          <w:ilvl w:val="0"/>
          <w:numId w:val="1"/>
        </w:numPr>
      </w:pPr>
      <w:r>
        <w:rPr/>
        <w:t xml:space="preserve">получение опыта по разработке моделей бизнес-процессов заказчика;</w:t>
      </w:r>
    </w:p>
    <w:p>
      <w:pPr>
        <w:numPr>
          <w:ilvl w:val="0"/>
          <w:numId w:val="1"/>
        </w:numPr>
      </w:pPr>
      <w:r>
        <w:rPr/>
        <w:t xml:space="preserve">развитие компетенций по поиску, критическому анализу и синтезу информации;</w:t>
      </w:r>
    </w:p>
    <w:p>
      <w:pPr>
        <w:numPr>
          <w:ilvl w:val="0"/>
          <w:numId w:val="1"/>
        </w:numPr>
      </w:pPr>
      <w:r>
        <w:rPr/>
        <w:t xml:space="preserve">получение опыта по определению круга задач в рамках поставленной цели и выбору оптимального способа их решения;</w:t>
      </w:r>
    </w:p>
    <w:p>
      <w:pPr>
        <w:numPr>
          <w:ilvl w:val="0"/>
          <w:numId w:val="1"/>
        </w:numPr>
      </w:pPr>
      <w:r>
        <w:rPr/>
        <w:t xml:space="preserve">получение опыта по социальному взаимодействию в команде;</w:t>
      </w:r>
    </w:p>
    <w:p>
      <w:pPr>
        <w:numPr>
          <w:ilvl w:val="0"/>
          <w:numId w:val="1"/>
        </w:numPr>
      </w:pPr>
      <w:r>
        <w:rPr/>
        <w:t xml:space="preserve">получение опыта по деловой коммуникации;</w:t>
      </w:r>
    </w:p>
    <w:p>
      <w:pPr>
        <w:numPr>
          <w:ilvl w:val="0"/>
          <w:numId w:val="1"/>
        </w:numPr>
      </w:pPr>
      <w:r>
        <w:rPr/>
        <w:t xml:space="preserve">получение опыта управления своим временем, выстраивания траектории саморазвития.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производственной практики: стационарная, выездная.</w:t>
      </w:r>
    </w:p>
    <w:p>
      <w:pPr/>
      <w:r>
        <w:rPr/>
        <w:t xml:space="preserve">Форма проведения производственной практики: дискретная.</w:t>
      </w:r>
    </w:p>
    <w:p>
      <w:pPr/>
      <w:r>
        <w:rPr/>
        <w:t xml:space="preserve"> </w:t>
      </w:r>
    </w:p>
    <w:p>
      <w:pPr/>
      <w:r>
        <w:rPr/>
        <w:t xml:space="preserve">Производственная практика проводится в структурных подразделениях ПетрГУ или профильных организациях:</w:t>
      </w:r>
    </w:p>
    <w:p>
      <w:pPr>
        <w:numPr>
          <w:ilvl w:val="0"/>
          <w:numId w:val="2"/>
        </w:numPr>
      </w:pPr>
      <w:r>
        <w:rPr/>
        <w:t xml:space="preserve">Институт математики и информационных технологий;</w:t>
      </w:r>
    </w:p>
    <w:p>
      <w:pPr>
        <w:numPr>
          <w:ilvl w:val="0"/>
          <w:numId w:val="2"/>
        </w:numPr>
      </w:pPr>
      <w:r>
        <w:rPr/>
        <w:t xml:space="preserve">РЦНИТ;</w:t>
      </w:r>
    </w:p>
    <w:p>
      <w:pPr>
        <w:numPr>
          <w:ilvl w:val="0"/>
          <w:numId w:val="2"/>
        </w:numPr>
      </w:pPr>
      <w:r>
        <w:rPr/>
        <w:t xml:space="preserve">ООО «Инфокрафт Северо-Запад»;</w:t>
      </w:r>
    </w:p>
    <w:p>
      <w:pPr>
        <w:numPr>
          <w:ilvl w:val="0"/>
          <w:numId w:val="2"/>
        </w:numPr>
      </w:pPr>
      <w:r>
        <w:rPr/>
        <w:t xml:space="preserve">ИП «Карел Стов»;</w:t>
      </w:r>
    </w:p>
    <w:p>
      <w:pPr>
        <w:numPr>
          <w:ilvl w:val="0"/>
          <w:numId w:val="2"/>
        </w:numPr>
      </w:pPr>
      <w:r>
        <w:rPr/>
        <w:t xml:space="preserve">ООО «ЗАППА»;</w:t>
      </w:r>
    </w:p>
    <w:p>
      <w:pPr>
        <w:numPr>
          <w:ilvl w:val="0"/>
          <w:numId w:val="2"/>
        </w:numPr>
      </w:pPr>
      <w:r>
        <w:rPr/>
        <w:t xml:space="preserve">ООО «ИНТЕРНЕТ-БИЗНЕС-СИСТЕМЫ»;</w:t>
      </w:r>
    </w:p>
    <w:p>
      <w:pPr>
        <w:numPr>
          <w:ilvl w:val="0"/>
          <w:numId w:val="2"/>
        </w:numPr>
      </w:pPr>
      <w:r>
        <w:rPr/>
        <w:t xml:space="preserve">ООО «Неосистемы ИТ»;</w:t>
      </w:r>
    </w:p>
    <w:p>
      <w:pPr>
        <w:numPr>
          <w:ilvl w:val="0"/>
          <w:numId w:val="2"/>
        </w:numPr>
      </w:pPr>
      <w:r>
        <w:rPr/>
        <w:t xml:space="preserve">ООО «Решение»;</w:t>
      </w:r>
    </w:p>
    <w:p>
      <w:pPr>
        <w:numPr>
          <w:ilvl w:val="0"/>
          <w:numId w:val="2"/>
        </w:numPr>
      </w:pPr>
      <w:r>
        <w:rPr/>
        <w:t xml:space="preserve">ООО «Ситилинк»;</w:t>
      </w:r>
    </w:p>
    <w:p>
      <w:pPr>
        <w:numPr>
          <w:ilvl w:val="0"/>
          <w:numId w:val="2"/>
        </w:numPr>
      </w:pPr>
      <w:r>
        <w:rPr/>
        <w:t xml:space="preserve">ООО «Школьный кошелек»;</w:t>
      </w:r>
    </w:p>
    <w:p>
      <w:pPr>
        <w:numPr>
          <w:ilvl w:val="0"/>
          <w:numId w:val="2"/>
        </w:numPr>
      </w:pPr>
      <w:r>
        <w:rPr/>
        <w:t xml:space="preserve">ООО «Опти-Софт»;</w:t>
      </w:r>
    </w:p>
    <w:p>
      <w:pPr>
        <w:numPr>
          <w:ilvl w:val="0"/>
          <w:numId w:val="2"/>
        </w:numPr>
      </w:pPr>
      <w:r>
        <w:rPr/>
        <w:t xml:space="preserve">ООО «Тринити Диджитал»;</w:t>
      </w:r>
    </w:p>
    <w:p>
      <w:pPr>
        <w:numPr>
          <w:ilvl w:val="0"/>
          <w:numId w:val="2"/>
        </w:numPr>
      </w:pPr>
      <w:r>
        <w:rPr/>
        <w:t xml:space="preserve">др. профильные организации в Республике Карелия, Мурманской области и других областях на северо-западе России, деятельность которых соответствует компетенциям, осваиваемым в рамках ОПОП.</w:t>
      </w:r>
    </w:p>
    <w:p>
      <w:pPr/>
      <w:r>
        <w:rPr/>
        <w:t xml:space="preserve"> </w:t>
      </w:r>
    </w:p>
    <w:p>
      <w:pPr/>
      <w:r>
        <w:rPr/>
        <w:t xml:space="preserve">Для инвалидов и лиц с ограниченными возможностями здоровья выбор мест прохождения практики согласуется с требованиями их доступности для данных обучающихся.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Учебная проектно-технологическая практика по ТППО (О), Научно-исследовательская работа (О), Производственная технологическая практика (И), Подготовка к сдаче и сдача государственного экзамена (И), Математический анализ (НО), Линейная алгебра (Н), Философия (О), Дискретная  математика (Н), Аналитическая геометрия (О), Теория вероятностей и математическая статистика (О), Технология производства программного обеспечения (О), Библиография (+), Выполнение и защита выпускной квалификационной работы (И), История России (НО), Олимпиадное программирование (+), Учебная практика: введение в профессиональную деятельность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задачу, выделяя ее базовые составляющие.  Осуществляет декомпозицию задачи.
УК-1.2. Находит и критически анализирует информацию, необходимую для решения поставленной задачи.  
УК-1.3. Рассматривает различные варианты решения задачи, оценивая их достоинства и недостатки.
УК-1.4.  Грамотно, логично, аргументированно формирует собственные суждения и оценки. 
Отличает факты от мнений, интерпретаций, оценок и т.д. в рассуждениях других участников деятельности.
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Учебная проектно-технологическая практика по ТППО (О), Научно-исследовательская работа (НО), Производственная технологическая практика (И), Подготовка к сдаче и сдача государственного экзамена (И), Технология производства программного обеспечения (О), Выполнение и защита выпускной квалификационной работы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
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
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и реализовывать свою роль в команде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УК-3 наряду с дисциплинами: Учебная проектно-технологическая практика по ТППО (О), Научно-исследовательская работа (НО), Производственная технологическая практика (И), Подготовка к сдаче и сдача государственного экзамена (И), Технология производства программного обеспечения (О), Выполнение и защита выпускной квалификационной работы (И), Деловые коммуникации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
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
УК-3.3. Предвидит результаты (последствия) личных действий и планирует последовательность шагов для достижения заданного результата.
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УК-4 наряду с дисциплинами: Учебная проектно-технологическая практика по ТППО (О), Научно-исследовательская работа (О), Производственная технологическая практика (И), Подготовка к сдаче и сдача государственного экзамена (И), Иностранный язык (НО), Выполнение и защита выпускной квалификационной работы (И), Деловые коммуникации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
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
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
УК-4.4. Умеет коммуникативно и культурно приемлемо вести устные деловые разговоры на государственном и иностранном (-ых) языках.
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Учебная проектно-технологическая практика по ТППО (О), Научно-исследовательская работа (О), Производственная технологическая практика (И), Подготовка к сдаче и сдача государственного экзамена (И), Философия (О), Выполнение и защита выпускной квалификационной работы (И), История России (НО), Основы российской государственности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
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
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УК-6 наряду с дисциплинами: Учебная проектно-технологическая практика по ТППО (О), Научно-исследовательская работа (НО), Производственная технологическая практика (И), Подготовка к сдаче и сдача государственного экзамена (И), Выполнение и защита выпускной квалификационной работы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
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
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
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
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выявление требований к информационным системам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Учебная проектно-технологическая практика по ТППО (О), Производственная технологическая практика (И), Подготовка к сдаче и сдача государственного экзамена (И), Технология производства программного обеспечения (О), Проектирование информационных систем (О), Выполнение и защита выпускной квалификационной работы (И), Моделирование бизнес процессов (Н).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 Знает инструменты и методы выявления требований; современные подходы и стандарты автоматизации организации (например, CRM, MRP, ERP, ITIL, ITSM); методы документирования требований;
ПК-1.2. Умеет проводить анкетирование; проводить интервьюирование; анализировать исходную документацию; разрабатывать документы по описанию требований;
ПК-1.3. Владеет навыками сбора данных о запросах и потребностях заказчика применительно к ИС; анкетирования представителей заказчика; интервьюирования представителей заказчика; документирования собранных данных в виде требований к информационным системам.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проектирование и дизайн ИС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Web-проектирование (Н), Учебная проектно-технологическая практика по ТППО (НО), Производственная технологическая практика (И), Подготовка к сдаче и сдача государственного экзамена (И), Компьютерная графика (О), Технология производства программного обеспечения (НО), Проектирование информационных систем (НО), Выполнение и защита выпускной квалификационной работы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 Знает инструменты и методы проектирования и дизайна информационных систем;
ПК-2.2.  Умеет применять различные методологии для проектирования информационных систем;
ПК-2.3.  Владеет навыками разработки проектов информационных систем.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разработку прототипов ИС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Разработка приложений для мобильных ОС (О), Численные методы (О), Интернет-предпринимательство (О), Организационное обеспечение информационной безопасности (О), Учебная проектно-технологическая практика по ТППО (НО), Производственная технологическая практика (И), Подготовка к сдаче и сдача государственного экзамена (И), Технология производства программного обеспечения (НО), Выполнение и защита выпускной квалификационной работы (И), Тестирование программного обеспечения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 Знает основы программирования; современные структурные языки программирования; современные объектно-ориентированные языки программирования; инструменты разработки и отладки программных систем; инструменты и методы тестирования программных систем;
ПК-3.2.  Умеет осуществлять кодирование на языках программирования; осуществлять тестирование программных систем;
ПК-3.3.  Владеет навыками разработки простых информационных систем.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разработку баз данных ИС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ПК-4 наряду с дисциплинами: Учебная проектно-технологическая практика по ТППО (О), Производственная технологическая практика (И), Подготовка к сдаче и сдача государственного экзамена (И), Базы данных (НО), Проектирование информационных систем (О), Управление информацией и хранением данных (И), Выполнение и защита выпускной квалификационной работы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 Знает теорию баз данных, основы современных систем управления базами данных, инструменты и методы проектирования структур баз данных, языковые средства СУБД;
ПК-4.2.  Умеет осуществлять проектирование баз данных, создавать базы данных, выполнять запросы к базе данных;
ПК-4.3.  Владеет навыками разработки структуры баз данных ИС, использования языковых средств СУБД.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создание пользовательской документации к ИС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ПК-5 наряду с дисциплинами: Учебная проектно-технологическая практика по ТППО (НО), Производственная технологическая практика (И), Подготовка к сдаче и сдача государственного экзамена (И), Выполнение и защита выпускной квалификационной работы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ПК-5.1.  Знает отраслевую нормативную техническую документацию;
ПК-5.2.  Умеет разрабатывать пользовательскую документацию;
ПК-5.3.  Владеет навыками разработки руководства пользователя ИС, руководства администратора ИС, руководства программиста ИС.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разработку модели бизнес-процессов заказчика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ПК-6 наряду с дисциплинами: Учебная проектно-технологическая практика по ТППО (О), Производственная технологическая практика (И), Подготовка к сдаче и сдача государственного экзамена (И), Выполнение и защита выпускной квалификационной работы (И), Моделирование бизнес процессов (Н).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 Знает методологию описания бизнес-процессов; инструменты и методы моделирования бизнес-процессов;
ПК-6.2.  Умеет применять инструменты и методы моделирования бизнес-процессов;
ПК-6.3.  Владеет навыками разработки моделей бизнес-процессов.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"Производственная технологическая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8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4 зач. ед.</w:t>
      </w:r>
      <w:br/>
      <w:r>
        <w:rPr/>
        <w:t xml:space="preserve">Продолжительность практики 3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организацией – местом практики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Постановка и обсуждение с руководителем практики задач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поставленных задач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отчета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Производственная практика проходит в форме самостоятельной работы на основе заданий, сформулированных руководителем практики, и может включать:</w:t>
      </w:r>
    </w:p>
    <w:p>
      <w:pPr>
        <w:numPr>
          <w:ilvl w:val="0"/>
          <w:numId w:val="3"/>
        </w:numPr>
      </w:pPr>
      <w:r>
        <w:rPr/>
        <w:t xml:space="preserve">работу с библиотечным фондом и Интернет ресурсами для поиска и систематизации источников информации;</w:t>
      </w:r>
    </w:p>
    <w:p>
      <w:pPr>
        <w:numPr>
          <w:ilvl w:val="0"/>
          <w:numId w:val="3"/>
        </w:numPr>
      </w:pPr>
      <w:r>
        <w:rPr/>
        <w:t xml:space="preserve">составление библиографического списка по заданной тематике;</w:t>
      </w:r>
    </w:p>
    <w:p>
      <w:pPr>
        <w:numPr>
          <w:ilvl w:val="0"/>
          <w:numId w:val="3"/>
        </w:numPr>
      </w:pPr>
      <w:r>
        <w:rPr/>
        <w:t xml:space="preserve">выявление требований к информационным системам;</w:t>
      </w:r>
    </w:p>
    <w:p>
      <w:pPr>
        <w:numPr>
          <w:ilvl w:val="0"/>
          <w:numId w:val="3"/>
        </w:numPr>
      </w:pPr>
      <w:r>
        <w:rPr/>
        <w:t xml:space="preserve">проектирование и дизайн информационных систем;</w:t>
      </w:r>
    </w:p>
    <w:p>
      <w:pPr>
        <w:numPr>
          <w:ilvl w:val="0"/>
          <w:numId w:val="3"/>
        </w:numPr>
      </w:pPr>
      <w:r>
        <w:rPr/>
        <w:t xml:space="preserve">разработку и тестирование прототипов информационных систем;</w:t>
      </w:r>
    </w:p>
    <w:p>
      <w:pPr>
        <w:numPr>
          <w:ilvl w:val="0"/>
          <w:numId w:val="3"/>
        </w:numPr>
      </w:pPr>
      <w:r>
        <w:rPr/>
        <w:t xml:space="preserve">разработку баз данных;</w:t>
      </w:r>
    </w:p>
    <w:p>
      <w:pPr>
        <w:numPr>
          <w:ilvl w:val="0"/>
          <w:numId w:val="3"/>
        </w:numPr>
      </w:pPr>
      <w:r>
        <w:rPr/>
        <w:t xml:space="preserve">разработку модели бизнес-процессов заказчика;</w:t>
      </w:r>
    </w:p>
    <w:p>
      <w:pPr>
        <w:numPr>
          <w:ilvl w:val="0"/>
          <w:numId w:val="3"/>
        </w:numPr>
      </w:pPr>
      <w:r>
        <w:rPr/>
        <w:t xml:space="preserve">проведение лабораторных исследований и экспериментов;</w:t>
      </w:r>
    </w:p>
    <w:p>
      <w:pPr>
        <w:numPr>
          <w:ilvl w:val="0"/>
          <w:numId w:val="3"/>
        </w:numPr>
      </w:pPr>
      <w:r>
        <w:rPr/>
        <w:t xml:space="preserve">подготовку технической, проектной, отчетной документации;</w:t>
      </w:r>
    </w:p>
    <w:p>
      <w:pPr>
        <w:numPr>
          <w:ilvl w:val="0"/>
          <w:numId w:val="3"/>
        </w:numPr>
      </w:pPr>
      <w:r>
        <w:rPr/>
        <w:t xml:space="preserve">администрирование информационных систем;</w:t>
      </w:r>
    </w:p>
    <w:p>
      <w:pPr>
        <w:numPr>
          <w:ilvl w:val="0"/>
          <w:numId w:val="3"/>
        </w:numPr>
      </w:pPr>
      <w:r>
        <w:rPr/>
        <w:t xml:space="preserve">сбор и обработку данных,</w:t>
      </w:r>
    </w:p>
    <w:p>
      <w:pPr>
        <w:numPr>
          <w:ilvl w:val="0"/>
          <w:numId w:val="3"/>
        </w:numPr>
      </w:pPr>
      <w:r>
        <w:rPr/>
        <w:t xml:space="preserve">консультирование пользователей информационных систем.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Студент обязан своевременно выполнять все виды работ, согласно полученному индивидуальному заданию. В установленные сроки предоставить руководителю на проверку отчет по практике.</w:t>
      </w:r>
    </w:p>
    <w:p>
      <w:pPr/>
      <w:r>
        <w:rPr/>
        <w:t xml:space="preserve">При подготовке отчета необходимо ознакомиться с правилами оформления отчета, представленными в ФОС.</w:t>
      </w:r>
    </w:p>
    <w:p>
      <w:pPr/>
      <w:r>
        <w:rPr/>
        <w:t xml:space="preserve">С места прохождения практики необходимо предоставить характеристику.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доклад, сообщение.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Доклад, сообщение</w:t>
      </w:r>
    </w:p>
    <w:p>
      <w:pPr/>
      <w:r>
        <w:rPr>
          <w:u w:val="single"/>
        </w:rPr>
        <w:t xml:space="preserve">Требования к докладу</w:t>
      </w:r>
    </w:p>
    <w:p>
      <w:pPr/>
      <w:r>
        <w:rPr/>
        <w:t xml:space="preserve">Защита отчета проходит в форме выступления с презентацией.</w:t>
      </w:r>
    </w:p>
    <w:p>
      <w:pPr/>
      <w:r>
        <w:rPr/>
        <w:t xml:space="preserve">Выступающий должен хорошо знать материал по теме практики, быстро и свободно ориентироваться в нём. Недопустимо читать текст (с листа или презентации) или повторять то же, что показано на слайде. Речь докладчика должна быть чёткой, умеренного темпа. Во время выступления разрешается держать в руках тезисы выступления, в которые можно заглядывать. При этом докладчик должен иметь зрительный контакт с аудиторией. После выступления нужно оперативно и по существу отвечать на вопросы комиссии.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</w:t>
      </w:r>
    </w:p>
    <w:p>
      <w:pPr/>
      <w:r>
        <w:rPr/>
        <w:t xml:space="preserve">Промежуточная аттестация по производственной практике проводится в форме отчета о прохождении производственной практики и его публичной защиты – Доклада.</w:t>
      </w:r>
    </w:p>
    <w:p>
      <w:pPr/>
      <w:r>
        <w:rPr>
          <w:u w:val="single"/>
        </w:rPr>
        <w:t xml:space="preserve">Шаблон отчета</w:t>
      </w:r>
    </w:p>
    <w:p>
      <w:pPr/>
      <w:r>
        <w:rPr/>
        <w:t xml:space="preserve"> </w:t>
      </w:r>
    </w:p>
    <w:p>
      <w:pPr/>
      <w:r>
        <w:rPr/>
        <w:t xml:space="preserve">1.Общая характеристика и структура предприятия.</w:t>
      </w:r>
    </w:p>
    <w:p>
      <w:pPr/>
      <w:r>
        <w:rPr/>
        <w:t xml:space="preserve">2.Описание отдела (где непосредственно проходила практика), использование информационных систем и технологий в отделе.</w:t>
      </w:r>
    </w:p>
    <w:p>
      <w:pPr>
        <w:numPr>
          <w:ilvl w:val="0"/>
          <w:numId w:val="4"/>
        </w:numPr>
      </w:pPr>
      <w:r>
        <w:rPr/>
        <w:t xml:space="preserve">Цели и задачи практики.</w:t>
      </w:r>
    </w:p>
    <w:p>
      <w:pPr>
        <w:numPr>
          <w:ilvl w:val="0"/>
          <w:numId w:val="4"/>
        </w:numPr>
      </w:pPr>
      <w:r>
        <w:rPr/>
        <w:t xml:space="preserve">Дневник практики.</w:t>
      </w:r>
    </w:p>
    <w:p>
      <w:pPr>
        <w:numPr>
          <w:ilvl w:val="0"/>
          <w:numId w:val="4"/>
        </w:numPr>
      </w:pPr>
      <w:r>
        <w:rPr/>
        <w:t xml:space="preserve">Решение поставленных задач.</w:t>
      </w:r>
    </w:p>
    <w:p>
      <w:pPr>
        <w:numPr>
          <w:ilvl w:val="0"/>
          <w:numId w:val="4"/>
        </w:numPr>
      </w:pPr>
      <w:r>
        <w:rPr/>
        <w:t xml:space="preserve">Итог работы, общий вывод.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5"/>
        </w:numPr>
      </w:pPr>
      <w:r>
        <w:rPr/>
        <w:t xml:space="preserve">Смирнов, А.А. Разработка прикладного программного обеспечения : учебное пособие [Электронный ресурс] / А.А. Смирнов. - Москва : Московский государственный университет экономики, статистики и информатики, 2004. - 103 с. - ISBN 5-7764-0323-5. URL: http://biblioclub.ru/index.php?page=book&amp;id=90719.</w:t>
      </w:r>
    </w:p>
    <w:p>
      <w:pPr>
        <w:numPr>
          <w:ilvl w:val="0"/>
          <w:numId w:val="5"/>
        </w:numPr>
      </w:pPr>
      <w:r>
        <w:rPr/>
        <w:t xml:space="preserve">Влацкая, И.В. Проектирование и реализация прикладного программного обеспечения : учебное пособие [Электронный ресурс]/ И.В. Влацкая, Н.А. Заельская, Н.С. Надточий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«Оренбургский государственный университет», Кафедра компьютерной безопасности и математического обеспечения информационных систем. - Оренбург : ОГУ, 2015. - 119 с. : табл., схем. - Библиогр. в кн. - ISBN 978-5-7410-1238-3. URL: http://biblioclub.ru/index.php?page=book&amp;id=439107.</w:t>
      </w:r>
    </w:p>
    <w:p>
      <w:pPr>
        <w:numPr>
          <w:ilvl w:val="0"/>
          <w:numId w:val="5"/>
        </w:numPr>
      </w:pPr>
      <w:r>
        <w:rPr/>
        <w:t xml:space="preserve">Антамошкин, О.А. Программная инженерия. Теория и практика : учебник [Электронный ресурс] / О.А. Антамошкин ; Министерство образования и науки Российской Федерации, Сибирский Федеральный университет. - Красноярск : Сибирский федеральный университет, 2012. - 247 с. : ил., табл., схем. - Библиогр.: с. 240. - ISBN 978-5-7638-2511-4. URL: http://biblioclub.ru/index.php?page=book&amp;id=363975.</w:t>
      </w:r>
    </w:p>
    <w:p>
      <w:pPr>
        <w:numPr>
          <w:ilvl w:val="0"/>
          <w:numId w:val="5"/>
        </w:numPr>
      </w:pPr>
      <w:r>
        <w:rPr/>
        <w:t xml:space="preserve">Мандел, Т. Разработка пользовательского интерфейса. / Т. Мандел. – Москва: ДМК Пресс, 2007. – 419 с. [Электронный ресурс]. </w:t>
      </w:r>
      <w:hyperlink r:id="rId7" w:history="1">
        <w:r>
          <w:rPr/>
          <w:t xml:space="preserve">http://www.biblioclub.ru/131896_Razrabotka_polzovatelskogo_interfeisa.html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Баканов А. С. Проектирование пользовательского интерфейса: эргономический подход. / А. С. Баканов, А. А. Обознов. – М.: Институт психологии РАН, 2009. – 185 с. [Электронный ресурс]. </w:t>
      </w:r>
      <w:hyperlink r:id="rId8" w:history="1">
        <w:r>
          <w:rPr/>
          <w:t xml:space="preserve">http://www.biblioclub.ru/87305_Proektirovanie_polzovatelskogo_interfeisa_ergonomicheskii_podkhod.html</w:t>
        </w:r>
      </w:hyperlink>
      <w:r>
        <w:rPr/>
        <w:t xml:space="preserve">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ГОСТ 7.82—2001 «Библиографическая запись. Библиографическое описание электронных ресурсов»: методические указания.</w:t>
      </w:r>
    </w:p>
    <w:p>
      <w:pPr/>
      <w:r>
        <w:rPr/>
        <w:t xml:space="preserve">URL: </w:t>
      </w:r>
      <w:hyperlink r:id="rId9" w:history="1">
        <w:r>
          <w:rPr/>
          <w:t xml:space="preserve">http://library.petrsu.ru/activity/GOST7.82-2001.pdf</w:t>
        </w:r>
      </w:hyperlink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E5B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C29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F99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8A9E14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EF6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503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blioclub.ru/131896_Razrabotka_polzovatelskogo_interfeisa.html" TargetMode="External"/><Relationship Id="rId8" Type="http://schemas.openxmlformats.org/officeDocument/2006/relationships/hyperlink" Target="http://www.biblioclub.ru/87305_Proektirovanie_polzovatelskogo_interfeisa_ergonomicheskii_podkhod.html" TargetMode="External"/><Relationship Id="rId9" Type="http://schemas.openxmlformats.org/officeDocument/2006/relationships/hyperlink" Target="http://library.petrsu.ru/activity/GOST7.82-2001.pdf" TargetMode="External"/><Relationship Id="rId10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2026-04-21T03:57:20+03:00</dcterms:created>
  <dcterms:modified xsi:type="dcterms:W3CDTF">2026-04-21T03:57:20+03:00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