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Математический анализ (НО), Линейная алгебра (Н), Дискретная  математика (Н), Аналитическая геометрия (О), Теория вероятностей и математическая статистика (О), Исследование операций (О), Имитационное моделирование (И), Программирование микропроцессоров (О), Автоматическая обработка текста (О), Выполнение и защита выпускной квалификационной работы (И), Анализ данных на Python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дисциплин;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деятельности;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моделей;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решения;</w:t>
            </w:r>
          </w:p>
          <w:p/>
          <w:p>
            <w:pPr/>
            <w:r>
              <w:rPr/>
              <w:t xml:space="preserve">ОПК-1.5. Владеет методами построения математических моделей и содержательной интерпретации полученных результатов;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Управление ИТ-сервисами и контентом (О), Научно-исследовательская работа (НО), Учебная практика (О), Подготовка к сдаче и сдача государственного экзамена (И), Исследование операций (О), Имитационное моделирование (И), Архитектура предприятий (О), Выполнение и защита выпускной квалификационной работы (И), Анализ данных на Python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основы построения математических моделей;</w:t>
            </w:r>
          </w:p>
          <w:p/>
          <w:p>
            <w:pPr/>
            <w:r>
              <w:rPr/>
              <w:t xml:space="preserve">ОПК-8.2. Знает общие принципы приближенного решения типовых математических задач;</w:t>
            </w:r>
          </w:p>
          <w:p/>
          <w:p>
            <w:pPr/>
            <w:r>
              <w:rPr/>
              <w:t xml:space="preserve">ОПК-8.3. Знает основные типы экстремальных задач;</w:t>
            </w:r>
          </w:p>
          <w:p/>
          <w:p>
            <w:pPr/>
            <w:r>
              <w:rPr/>
              <w:t xml:space="preserve">ОПК-8.4. Знает основы и средства проектирования информационных и автоматизированных систем;</w:t>
            </w:r>
          </w:p>
          <w:p/>
          <w:p>
            <w:pPr/>
            <w:r>
              <w:rPr/>
              <w:t xml:space="preserve">ОПК-8.5. Умеет строить модели объектов и процессов;</w:t>
            </w:r>
          </w:p>
          <w:p/>
          <w:p>
            <w:pPr/>
            <w:r>
              <w:rPr/>
              <w:t xml:space="preserve">ОПК-8.6. Умеет применять методы и средства проектирования информационных и автоматизированных систем;</w:t>
            </w:r>
          </w:p>
          <w:p/>
          <w:p>
            <w:pPr/>
            <w:r>
              <w:rPr/>
              <w:t xml:space="preserve">ОПК-8.7. Владеет навыками построения моделей;</w:t>
            </w:r>
          </w:p>
          <w:p/>
          <w:p>
            <w:pPr/>
            <w:r>
              <w:rPr/>
              <w:t xml:space="preserve">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Теория вероятностей и математическая статистика.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Мет-рополиса-Гастингса.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процесса переноса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четыре лабораторные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</w:r>
    </w:p>
    <w:p>
      <w:pPr>
        <w:numPr>
          <w:ilvl w:val="0"/>
          <w:numId w:val="2"/>
        </w:numPr>
      </w:pPr>
      <w:r>
        <w:rPr/>
        <w:t xml:space="preserve">Моделирование процесса переноса частиц.</w:t>
      </w:r>
    </w:p>
    <w:p>
      <w:pPr>
        <w:numPr>
          <w:ilvl w:val="0"/>
          <w:numId w:val="2"/>
        </w:numPr>
      </w:pPr>
      <w:r>
        <w:rPr/>
        <w:t xml:space="preserve">Использование методов Монте-Карло по схеме марковских цепей (Markov Chain Monte Carlo) в байесовской статистике.</w:t>
      </w:r>
    </w:p>
    <w:p>
      <w:pPr>
        <w:numPr>
          <w:ilvl w:val="0"/>
          <w:numId w:val="2"/>
        </w:numPr>
      </w:pPr>
      <w:r>
        <w:rPr/>
        <w:t xml:space="preserve">Использование последовательных методов Монте-Карло для задач отслеживания объектов.</w:t>
      </w:r>
    </w:p>
    <w:p>
      <w:pPr/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Все задания должны быть выполнены правильно и полностью.</w:t>
      </w:r>
    </w:p>
    <w:p>
      <w:pPr/>
    </w:p>
    <w:p>
      <w:pPr/>
      <w:r>
        <w:rPr/>
        <w:t xml:space="preserve">Подробно средства оценивания для проведения текущего контроля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Условием допуска к экзамену является обязательное посещение лекционных и лабораторных занятий, выполнение всех лабораторных работ.</w:t>
      </w:r>
    </w:p>
    <w:p>
      <w:pPr/>
      <w:r>
        <w:rPr/>
        <w:t xml:space="preserve">Вопросы к экзамену:</w:t>
      </w:r>
    </w:p>
    <w:p>
      <w:pPr/>
      <w:r>
        <w:rPr/>
        <w:t xml:space="preserve">1. Моделирование распределений случайных величин.</w:t>
      </w:r>
    </w:p>
    <w:p>
      <w:pPr/>
      <w:r>
        <w:rPr/>
        <w:t xml:space="preserve">2. Моделирование нормального распределения. Преобразование Бокса-Мюллера.</w:t>
      </w:r>
    </w:p>
    <w:p>
      <w:pPr/>
      <w:r>
        <w:rPr/>
        <w:t xml:space="preserve">3. Метод Неймана и метод отбора для моделирования случайных величин.</w:t>
      </w:r>
    </w:p>
    <w:p>
      <w:pPr/>
      <w:r>
        <w:rPr/>
        <w:t xml:space="preserve">4. Моделирование многомерных случайных величин.</w:t>
      </w:r>
    </w:p>
    <w:p>
      <w:pPr/>
      <w:r>
        <w:rPr/>
        <w:t xml:space="preserve">5. Моделирование нормально распределенных случайных векторов с заданной матрицей ковариаций и гауссовских случайных процессов.</w:t>
      </w:r>
    </w:p>
    <w:p>
      <w:pPr/>
      <w:r>
        <w:rPr/>
        <w:t xml:space="preserve">6. Моделирование изотропного вектора.</w:t>
      </w:r>
    </w:p>
    <w:p>
      <w:pPr/>
      <w:r>
        <w:rPr/>
        <w:t xml:space="preserve">7. Моделирование анизотропного рассеяния.</w:t>
      </w:r>
    </w:p>
    <w:p>
      <w:pPr/>
      <w:r>
        <w:rPr/>
        <w:t xml:space="preserve">8. Моделирование равномерного распределения на поверхностях.</w:t>
      </w:r>
    </w:p>
    <w:p>
      <w:pPr/>
      <w:r>
        <w:rPr/>
        <w:t xml:space="preserve">9. Моделирование процесса распространения частиц в многослойных средах.</w:t>
      </w:r>
    </w:p>
    <w:p>
      <w:pPr/>
      <w:r>
        <w:rPr/>
        <w:t xml:space="preserve">10. Метод дополняющих случайных величин для понижения дисперсии оценок. Примеры.</w:t>
      </w:r>
    </w:p>
    <w:p>
      <w:pPr/>
      <w:r>
        <w:rPr/>
        <w:t xml:space="preserve">11. Метод контрольных случайных величин. Примеры.</w:t>
      </w:r>
    </w:p>
    <w:p>
      <w:pPr/>
      <w:r>
        <w:rPr/>
        <w:t xml:space="preserve">12. Условный метод Монте-Карло.</w:t>
      </w:r>
    </w:p>
    <w:p>
      <w:pPr/>
      <w:r>
        <w:rPr/>
        <w:t xml:space="preserve">13. Метод существенной выборки.</w:t>
      </w:r>
    </w:p>
    <w:p>
      <w:pPr/>
      <w:r>
        <w:rPr/>
        <w:t xml:space="preserve">14. Последовательный вариант метода существенной выборки.</w:t>
      </w:r>
    </w:p>
    <w:p>
      <w:pPr/>
      <w:r>
        <w:rPr/>
        <w:t xml:space="preserve">15. Методы Монте-Карло по схеме марковских цепей. Алгоритм Метрополиса-Гастингса.</w:t>
      </w:r>
    </w:p>
    <w:p>
      <w:pPr/>
      <w:r>
        <w:rPr/>
        <w:t xml:space="preserve">16. Схема Гиббса.</w:t>
      </w:r>
    </w:p>
    <w:p>
      <w:pPr/>
      <w:r>
        <w:rPr/>
        <w:t xml:space="preserve">17. Применение методов Монте-Карло по схеме марковских цепей в байесовской статистике.</w:t>
      </w:r>
    </w:p>
    <w:p>
      <w:pPr/>
      <w:r>
        <w:rPr/>
        <w:t xml:space="preserve">18. Модель Изинга. Схема Гиббса для модели Изинга.</w:t>
      </w:r>
    </w:p>
    <w:p>
      <w:pPr/>
      <w:r>
        <w:rPr/>
        <w:t xml:space="preserve">19. Байесовский подход для очистки бинарных изображений от шума.</w:t>
      </w:r>
    </w:p>
    <w:p>
      <w:pPr/>
      <w:r>
        <w:rPr/>
        <w:t xml:space="preserve">20. Байесовский подход для сегментации изображений.</w:t>
      </w:r>
    </w:p>
    <w:p>
      <w:pPr/>
      <w:r>
        <w:rPr/>
        <w:t xml:space="preserve">21. Последовательный метод Монте-Карло (фильтр частиц).</w:t>
      </w:r>
    </w:p>
    <w:p>
      <w:pPr/>
      <w:r>
        <w:rPr/>
        <w:t xml:space="preserve">22. Применение фильтра частиц для задач навигации и локации.</w:t>
      </w:r>
    </w:p>
    <w:p>
      <w:pPr/>
      <w:r>
        <w:rPr/>
        <w:t xml:space="preserve">23. Применение фильтра частиц для отслеживания объектов в видеопотоке.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обуча-ющихся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 или Python.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(15.02.2024).</w:t>
      </w:r>
    </w:p>
    <w:p>
      <w:pPr>
        <w:numPr>
          <w:ilvl w:val="0"/>
          <w:numId w:val="3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 Соболевский. – Москва: Физматлит, 2017. – 204 с. – [Электронный ресурс]. – URL: </w:t>
      </w:r>
      <w:hyperlink r:id="rId9" w:history="1">
        <w:r>
          <w:rPr/>
          <w:t xml:space="preserve">http://biblioclub.ru/index.php?page=book&amp;id=485499</w:t>
        </w:r>
      </w:hyperlink>
      <w:r>
        <w:rPr/>
        <w:t xml:space="preserve"> (15.02.2024).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(15.02.2024)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  </w:t>
      </w:r>
      <w:hyperlink r:id="rId11" w:history="1">
        <w:r>
          <w:rPr/>
          <w:t xml:space="preserve">https://www.r-project.org/</w:t>
        </w:r>
      </w:hyperlink>
      <w:r>
        <w:rPr/>
        <w:t xml:space="preserve"> (17.02.2024)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(17.02.2024)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</w:t>
      </w:r>
      <w:r>
        <w:rPr/>
        <w:t xml:space="preserve">(17.02.2024)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</w:t>
      </w:r>
      <w:r>
        <w:rPr/>
        <w:t xml:space="preserve">(17.02.2024)</w:t>
      </w:r>
    </w:p>
    <w:p>
      <w:pPr>
        <w:numPr>
          <w:ilvl w:val="0"/>
          <w:numId w:val="9"/>
        </w:numPr>
      </w:pP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</w:p>
    <w:p>
      <w:pPr/>
      <w:r>
        <w:rPr/>
        <w:t xml:space="preserve">Ресурс обеспечивает учебно-методическую поддержку при выполнении студентами лабораторных заданий. Содержит необходимый теоретический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0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61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87F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79D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840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5BDEF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96485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7F85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43CDE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056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1683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A0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2026-04-21T07:21:45+03:00</dcterms:created>
  <dcterms:modified xsi:type="dcterms:W3CDTF">2026-04-21T07:21:45+03:00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