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СОВРЕМЕННЫЕ ТЕХНОЛОГИИ ВЫСОКОПРОИЗВОДИТЕЛЬНЫХ ВЫЧИСЛЕНИЙ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09.03.04 Программная 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«Системное и прикладное программное обеспечение»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920 (с изменениями от 27.02.2023 г. №208, от 19.07.2022 №662, от 08.02.2021 №83, от 26.11.2020 №1456) и учебным планом по направлению подготовки бакалавриата 09.03.04 Программная инженерия  (профиль «Системное и прикладное программное обеспечение»).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Румянцев Александр Сергеевич, преподаватель, Центр образовательных программ топ-уровня в сфере информационных технологий Петрозаводского государственного университета; профессор, кафедра прикладной математики и кибернетики, доктор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языками программирования для написания программного кода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Производственная технологическая практика (ОИ), Подготовка к сдаче и сдача государственного экзамена (И), Современные технологии высокопроизводительных вычислений (И), Управление информацией и хранением данных (И), Программирование в системе 1С (О), Выполнение и защита выпускной квалификационной работы (И), Архитектура современных ЭВМ (О), Автоматизация управления предприятием (О), Прикладная статистика (О), Программирование микропроцессоров (О), Анализ данных на Python (О), Человеко-машинные интерфейсы (О), Разработка приложений для мобильных ОС (Н), Системное программирование (Н), Web-технологии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парадигмы программирования (императивная, декларативная, конкатенативная, векторная); языки программирования (процедурные, структурные, аспектно-ориентированные, объектно-ориентированные, функциональные, логические и т. д.).</w:t>
            </w:r>
          </w:p>
          <w:p/>
          <w:p>
            <w:pPr/>
            <w:r>
              <w:rPr/>
              <w:t xml:space="preserve">ПК-3.2. Умеет понимать код на языке программирования, описать объект/проблему/задачу с помощью языка программирования; понимать принципы устройства языков программирования.</w:t>
            </w:r>
          </w:p>
          <w:p/>
          <w:p>
            <w:pPr/>
            <w:r>
              <w:rPr/>
              <w:t xml:space="preserve">ПК-3.3. Владеет инструментальными средствами программирования, генерации кода, анализа кода.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ПК-10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оценивать вычислительную сложность алгоритмов функционирования разрабатываемых программных продуктов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ПК-10 наряду с дисциплинами: Учебная проектно-технологическая практика по ТППО (О), Подготовка к сдаче и сдача государственного экзамена (И), Современные технологии высокопроизводительных вычислений (И), Криптографические средства (О), Выполнение и защита выпускной квалификационной работы (И), Учебная ознакомительная практика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ПК-10.1. Знает методы оценки вычислительной сложности алгоритмов функционирования, инструментальные средства для получения экспериментальной оценки сложности алгоритмов функционирования.</w:t>
            </w:r>
          </w:p>
          <w:p/>
          <w:p>
            <w:pPr/>
            <w:r>
              <w:rPr/>
              <w:t xml:space="preserve">ПК-10.2. Умеет выполнять анализ вычислительной сложности алгоритмов, оценку вычислительной сложности алгоритмов, подбор алгоритмов под заданные критерии вычислительной сложности.</w:t>
            </w:r>
          </w:p>
          <w:p/>
          <w:p>
            <w:pPr/>
            <w:r>
              <w:rPr/>
              <w:t xml:space="preserve">ПК-10.3. Владеет методами оценки вычислительной сложности алгоритмов, инструментальными средствами экспериментальной оценки сложности алгоритмов функционирования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Современные технологии высокопроизводительных вычислений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и характеристика «высокопроизводительных вычислений»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Грид-системы: определение; три идеи, лежащие в основе создания грид-систем; стандарты и архитектура; «идеальные» грид-приложения,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Определение, характеристики вычислительных кластеров и суперкомпьютеров, варианты их архитектур,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и характеристика облачных вычислений; признаки «облаков», типы облачных сервисов, типы «облаков», достоинства и недостатки.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Квантовые вычисления: классический (вентильный) и адиабатический тип.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Проблема Экзафлопса: принципиальные проблемы повышения производительности вычислительных кластеров, «стена памяти», проблема энергоэффективности.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Высокопроизводительные вычисления: проблемы и перспективы.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и роль России в суперкомпьютерной отрасли, потребность в суперкомпьютерных кадрах, возможности и варианты дальнейшего развития своих компетенций в области высокопроизводительных вычислений.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Высокопроизводительные вычисления: проблемы и перспективы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и характеристика «высокопроизводительных вычислений»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Грид-системы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Вычислительные кластеры и суперкомпьютеры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Облачные вычисления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квантовых вычислений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Проблема экзафлопса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и роль России в суперкомпьютерной отрасли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Высокопроизводительные вычисления: проблемы и перспективы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высокопроизводительных вычислений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грид-систем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Технологии параллельного программирования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Облачные вычисления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квантовых вычислений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экзафлопсных компьютеров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и роль России в суперкомпьютерной отрасли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Высокопроизводительные вычисления: проблемы и перспективы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Технологии высокопроизводительных вычислений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высокопроизводительных вычислений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грид-систем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грид-систем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Вычислительные кластеры и суперкомпьютеры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параллельного программирования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Суперкомпьютерные архитектуры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Облачные вычисления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облачных вычислений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квантовых вычислений, операторы, кубиты, спутанность, суперпозиция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Квантовые схемы на вентилях (гейтах)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Адиабатические квантовые вычисления, квантовый отжиг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Проблема экзафлопса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экзафлопсных компьютеров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Экзафлопсные компьютеры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и роль России в суперкомпьютерной отрасли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Отечественные технологии высокопроизводительных вычислений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Высокопроизводительные вычисления: проблемы и перспективы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Тенденции развития высокопроизводительных вычислений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“Современные технологии высокопроизводительных вычислений” используются следующие образовательные технологии: консультации, лекции с разбором конкретных ситуаций, устные доклады с последующим обсуждением.</w:t>
      </w:r>
    </w:p>
    <w:p>
      <w:pPr/>
      <w:r>
        <w:rPr/>
        <w:t xml:space="preserve">Предусматривается использование в учебном процессе активных и интерактивных форм проведения занятий, а именно, лабораторных занятий в диалоговом режиме.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Темы проекта включают, но не ограничиваются следующими:</w:t>
      </w:r>
    </w:p>
    <w:p>
      <w:pPr>
        <w:numPr>
          <w:ilvl w:val="0"/>
          <w:numId w:val="1"/>
        </w:numPr>
      </w:pPr>
      <w:r>
        <w:rPr/>
        <w:t xml:space="preserve">Сборка и настройка суперкомпьютера с использованием менеджера очереди (на примере SLURM)</w:t>
      </w:r>
    </w:p>
    <w:p>
      <w:pPr>
        <w:numPr>
          <w:ilvl w:val="0"/>
          <w:numId w:val="1"/>
        </w:numPr>
      </w:pPr>
      <w:r>
        <w:rPr/>
        <w:t xml:space="preserve">Сборка и настройка системы распределенных вычислений (на примере BOINC)</w:t>
      </w:r>
    </w:p>
    <w:p>
      <w:pPr>
        <w:numPr>
          <w:ilvl w:val="0"/>
          <w:numId w:val="1"/>
        </w:numPr>
      </w:pPr>
      <w:r>
        <w:rPr/>
        <w:t xml:space="preserve">Сборка и настройка виртуального частного облака</w:t>
      </w:r>
    </w:p>
    <w:p>
      <w:pPr>
        <w:numPr>
          <w:ilvl w:val="0"/>
          <w:numId w:val="1"/>
        </w:numPr>
      </w:pPr>
      <w:r>
        <w:rPr/>
        <w:t xml:space="preserve">Сборка и настройка системы оркестрации контейнеров виртуализации</w:t>
      </w:r>
    </w:p>
    <w:p>
      <w:pPr>
        <w:numPr>
          <w:ilvl w:val="0"/>
          <w:numId w:val="1"/>
        </w:numPr>
      </w:pPr>
      <w:r>
        <w:rPr/>
        <w:t xml:space="preserve">Сборка и настройка квантовой вычислительной системы в режиме симуляции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включает:</w:t>
      </w:r>
    </w:p>
    <w:p>
      <w:pPr/>
      <w:r>
        <w:rPr/>
        <w:t xml:space="preserve">1. разбор лекций, составление конспектов;</w:t>
      </w:r>
    </w:p>
    <w:p>
      <w:pPr/>
      <w:r>
        <w:rPr/>
        <w:t xml:space="preserve">2. работу над проектом;</w:t>
      </w:r>
    </w:p>
    <w:p>
      <w:pPr/>
      <w:r>
        <w:rPr/>
        <w:t xml:space="preserve">3. подготовку к зачету;</w:t>
      </w:r>
    </w:p>
    <w:p>
      <w:pPr/>
      <w:r>
        <w:rPr/>
        <w:t xml:space="preserve">4. самостоятельную работу с литературой.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результате освоения дисциплины обучающийся должен знать основные понятия и технологии высокопроизводительных, распределенных, квантовых вычислений, уметь применять полученные знания для решения практических задач.</w:t>
      </w:r>
    </w:p>
    <w:p>
      <w:pPr/>
      <w:r>
        <w:rPr/>
        <w:t xml:space="preserve">Методы обучения, направленные на реализацию целей обучения: лекция, лабораторная работа, объяснение, беседа, упражнение, работа над проектом.</w:t>
      </w:r>
    </w:p>
    <w:p>
      <w:pPr/>
      <w:r>
        <w:rPr/>
        <w:t xml:space="preserve">Средства обучения: учебные пособия, научная и периодическая литература по тематике курса.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Вычислительно сложные задачи теории чисел / Е. А. Гречников, С. В. Михайлов, Ю. В. Нестеренко, И. А. Поповян. — Издательство Московского университета Москва, 2012. — 312 с.</w:t>
      </w:r>
    </w:p>
    <w:p>
      <w:pPr/>
      <w:r>
        <w:rPr/>
        <w:t xml:space="preserve">2. Метод Монте-Карло на графических процессорах : учебное пособие / К. А. Некрасов [и др.] ; Министерство образования и науки Российской Федерации, Уральский федеральный университет. — Екатеринбург : Издательство Уральского университета, 2016. — 60 с. — ISBN 978-5-7996-1723-3.</w:t>
      </w:r>
    </w:p>
    <w:p>
      <w:pPr/>
      <w:r>
        <w:rPr/>
        <w:t xml:space="preserve">3. Параллельное программирование многопоточных систем с разделяемой памятью [Текст] : учебное пособие для студентов высших учебных заведений, обучающихся по направлению подготовки "Прикладные математика и физика" / А. Г. Тормасов. - Москва : Физматкнига, 2014. - 207 с. : ил., табл.; 22 см. - (Серия Суперкомпьютерное образование).; ISBN 978-5-89155-235-7</w:t>
      </w:r>
    </w:p>
    <w:p>
      <w:pPr/>
      <w:r>
        <w:rPr/>
        <w:t xml:space="preserve">4. Колокольцов В. Н. Теория информации и машинное обучение / В. Н. Колокольцов, ПетрГУ-е изд., Петрозаводск:, 2022. 138 c.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Современные языки и технологии параллельного программирования : учебник для вузов / В. П. Гергель ; Библиотека Нижегородского гос. ун-та им. Н. И. Лобачевского. - М. : Изд-во Московского университета, 2012. - 402, [4] с. : рис. - (Суперкомпьютерное образование). - ISBN 978-5-211-06380-8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2"/>
        </w:numPr>
      </w:pPr>
      <w:r>
        <w:rPr/>
        <w:t xml:space="preserve">top500.org</w:t>
      </w:r>
    </w:p>
    <w:p>
      <w:pPr>
        <w:numPr>
          <w:ilvl w:val="0"/>
          <w:numId w:val="2"/>
        </w:numPr>
      </w:pPr>
      <w:hyperlink r:id="rId7" w:history="1">
        <w:r>
          <w:rPr/>
          <w:t xml:space="preserve">https://www.intuit.ru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4B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8B4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1EA5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tui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2026-04-21T12:48:55+03:00</dcterms:created>
  <dcterms:modified xsi:type="dcterms:W3CDTF">2026-04-21T12:48:55+03:00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