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ОБЪЕКТНО-ОРИЕНТИРОВАННОЕ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Климов Игорь Викторович,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по определенной тематике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Обосновывает выбор эффективных алгоритмов решения научно- исследовательских и инженерных задач с использованием современных прикладных программных пакетов;</w:t>
            </w:r>
          </w:p>
          <w:p/>
          <w:p>
            <w:pPr/>
            <w:r>
              <w:rPr/>
              <w:t xml:space="preserve">ПК-2.2. Демонстрирует понимание стратегии и методологии  роектирования в сфере профессиональной деятельности;</w:t>
            </w:r>
          </w:p>
          <w:p/>
          <w:p>
            <w:pPr/>
            <w:r>
              <w:rPr/>
              <w:t xml:space="preserve">ПК-2.3. Осваивать методы использования информационных средств и программно-аппаратных комплексов для решения задач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Объектно-ориентированное программирование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72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2026-04-21T07:29:08+03:00</dcterms:created>
  <dcterms:modified xsi:type="dcterms:W3CDTF">2026-04-21T07:29:08+03:00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