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Технологические процессы в строительстве (НО), Безопасность жизнедеятельности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Безопасность жизнедеятельности (Н), Экономическая культура и антикоррупционное поведение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производственной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несчастных случаев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 организм человека климатических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Производственное освещение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шума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ионизирующего излучения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несчастного случая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нормализации производственного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воздействия вредных веществ, содержащихся в воздухе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эффективности освещения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воздействия шума на рабочих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воздействия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силы воздействия тока на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мощности облучения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документацию по охране труда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на строительной площадке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в условиях производственной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факторы воздействия микроклимата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реферативной работы «Воздействие вредных производственных веществ на организм человека»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опросу по нормам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первой помощи при поражении электрическим током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первой помощи при отравлениях воздушной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по уровню воздействия шума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воздействия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профилактику производственных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Примерные темы: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Причины возникновения несчастных случаев на производстве</w:t>
      </w:r>
    </w:p>
    <w:p>
      <w:pPr>
        <w:numPr>
          <w:ilvl w:val="0"/>
          <w:numId w:val="1"/>
        </w:numPr>
      </w:pPr>
      <w:r>
        <w:rPr/>
        <w:t xml:space="preserve">Влияние на организм человека климатических факторов</w:t>
      </w:r>
    </w:p>
    <w:p>
      <w:pPr>
        <w:numPr>
          <w:ilvl w:val="0"/>
          <w:numId w:val="1"/>
        </w:numPr>
      </w:pPr>
      <w:r>
        <w:rPr/>
        <w:t xml:space="preserve">Производственное освещение</w:t>
      </w:r>
    </w:p>
    <w:p>
      <w:pPr>
        <w:numPr>
          <w:ilvl w:val="0"/>
          <w:numId w:val="1"/>
        </w:numPr>
      </w:pPr>
      <w:r>
        <w:rPr/>
        <w:t xml:space="preserve">Воздействие шума на организм</w:t>
      </w:r>
    </w:p>
    <w:p>
      <w:pPr>
        <w:numPr>
          <w:ilvl w:val="0"/>
          <w:numId w:val="1"/>
        </w:numPr>
      </w:pPr>
      <w:r>
        <w:rPr/>
        <w:t xml:space="preserve">Воздействие вибрации на организм</w:t>
      </w:r>
    </w:p>
    <w:p>
      <w:pPr>
        <w:numPr>
          <w:ilvl w:val="0"/>
          <w:numId w:val="1"/>
        </w:numPr>
      </w:pPr>
      <w:r>
        <w:rPr/>
        <w:t xml:space="preserve">Правила электробезопасности</w:t>
      </w:r>
    </w:p>
    <w:p>
      <w:pPr>
        <w:numPr>
          <w:ilvl w:val="0"/>
          <w:numId w:val="1"/>
        </w:numPr>
      </w:pPr>
      <w:r>
        <w:rPr/>
        <w:t xml:space="preserve">Воздействие ионизирующего излучения на организм</w:t>
      </w:r>
    </w:p>
    <w:p>
      <w:pPr>
        <w:numPr>
          <w:ilvl w:val="0"/>
          <w:numId w:val="1"/>
        </w:numPr>
      </w:pPr>
      <w:r>
        <w:rPr/>
        <w:t xml:space="preserve">Пожарная безопасность</w:t>
      </w:r>
    </w:p>
    <w:p>
      <w:pPr>
        <w:numPr>
          <w:ilvl w:val="0"/>
          <w:numId w:val="1"/>
        </w:numPr>
      </w:pPr>
      <w:r>
        <w:rPr/>
        <w:t xml:space="preserve">Способы и средства нормализации производственного микроклимата</w:t>
      </w:r>
    </w:p>
    <w:p>
      <w:pPr>
        <w:numPr>
          <w:ilvl w:val="0"/>
          <w:numId w:val="1"/>
        </w:numPr>
      </w:pPr>
      <w:r>
        <w:rPr/>
        <w:t xml:space="preserve">Оценка воздействия вредных веществ, содержащихся в воздухе</w:t>
      </w:r>
    </w:p>
    <w:p>
      <w:pPr>
        <w:numPr>
          <w:ilvl w:val="0"/>
          <w:numId w:val="1"/>
        </w:numPr>
      </w:pPr>
      <w:r>
        <w:rPr/>
        <w:t xml:space="preserve">Определение эффективности освещения</w:t>
      </w:r>
    </w:p>
    <w:p>
      <w:pPr>
        <w:numPr>
          <w:ilvl w:val="0"/>
          <w:numId w:val="1"/>
        </w:numPr>
      </w:pPr>
      <w:r>
        <w:rPr/>
        <w:t xml:space="preserve">Определение воздействия шума на рабочих</w:t>
      </w:r>
    </w:p>
    <w:p>
      <w:pPr>
        <w:numPr>
          <w:ilvl w:val="0"/>
          <w:numId w:val="1"/>
        </w:numPr>
      </w:pPr>
      <w:r>
        <w:rPr/>
        <w:t xml:space="preserve">Определение воздействия вибрации на организм</w:t>
      </w:r>
    </w:p>
    <w:p>
      <w:pPr>
        <w:numPr>
          <w:ilvl w:val="0"/>
          <w:numId w:val="1"/>
        </w:numPr>
      </w:pPr>
      <w:r>
        <w:rPr/>
        <w:t xml:space="preserve">Определение силы воздействия тока на человека</w:t>
      </w:r>
    </w:p>
    <w:p>
      <w:pPr>
        <w:numPr>
          <w:ilvl w:val="0"/>
          <w:numId w:val="1"/>
        </w:numPr>
      </w:pPr>
      <w:r>
        <w:rPr/>
        <w:t xml:space="preserve">Определение мощности облучения</w:t>
      </w:r>
    </w:p>
    <w:p>
      <w:pPr/>
      <w:r>
        <w:rPr/>
        <w:t xml:space="preserve"> 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 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Порядок приемки доклада:</w:t>
      </w:r>
    </w:p>
    <w:p>
      <w:pPr>
        <w:numPr>
          <w:ilvl w:val="0"/>
          <w:numId w:val="2"/>
        </w:numPr>
      </w:pPr>
      <w:r>
        <w:rPr/>
        <w:t xml:space="preserve">Содержание должно соответствовать выбранной теме</w:t>
      </w:r>
    </w:p>
    <w:p>
      <w:pPr>
        <w:numPr>
          <w:ilvl w:val="0"/>
          <w:numId w:val="2"/>
        </w:numPr>
      </w:pPr>
      <w:r>
        <w:rPr/>
        <w:t xml:space="preserve">Развернутый ответ обучающегося должен представлять собой связное, логически</w:t>
      </w:r>
    </w:p>
    <w:p>
      <w:pPr/>
      <w:r>
        <w:rPr/>
        <w:t xml:space="preserve">последовательное сообщение на заданную тему, показывать его умение применять</w:t>
      </w:r>
    </w:p>
    <w:p>
      <w:pPr/>
      <w:r>
        <w:rPr/>
        <w:t xml:space="preserve">определения, правила в конкретных случаях.</w:t>
      </w:r>
    </w:p>
    <w:p>
      <w:pPr>
        <w:numPr>
          <w:ilvl w:val="0"/>
          <w:numId w:val="3"/>
        </w:numPr>
      </w:pPr>
      <w:r>
        <w:rPr/>
        <w:t xml:space="preserve">Продолжительность доклада 5-7 минут.</w:t>
      </w:r>
    </w:p>
    <w:p>
      <w:pPr>
        <w:numPr>
          <w:ilvl w:val="0"/>
          <w:numId w:val="3"/>
        </w:numPr>
      </w:pPr>
      <w:r>
        <w:rPr/>
        <w:t xml:space="preserve">По окончанию доклада обучающийся передает преподавателю тезисы доклада на бумажном носителе, содержащего: тему и тезисы доклада, ФИО обучающегося, курс, ФИО преподавателя дисциплины.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выставляется обучающемуся, если демонстрируются: достаточно полное знание учебного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посетил 90% занятий, продемонстрировал уровень знаний по дисциплине, достаточный для дальнейшей учебы, а также способность к их самостоятельному пополнению.</w:t>
      </w:r>
    </w:p>
    <w:p>
      <w:pPr/>
      <w:r>
        <w:rPr/>
        <w:t xml:space="preserve"> </w:t>
      </w:r>
    </w:p>
    <w:p>
      <w:pPr/>
      <w:r>
        <w:rPr/>
        <w:t xml:space="preserve">Оценка «незачтено» выставляется обучающемуся, если обнаруживаются пробелы в знаниях или отсутствие знаний по значительной части основного учебного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дисциплине.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выставляется обучающемуся, если демонстрируются: достаточно полное знание учебного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посетил 90% занятий, продемонстрировал уровень знаний по дисциплине, достаточный для дальнейшей учебы, а также способность к их самостоятельному пополнению.</w:t>
      </w:r>
    </w:p>
    <w:p>
      <w:pPr/>
      <w:r>
        <w:rPr/>
        <w:t xml:space="preserve"> </w:t>
      </w:r>
    </w:p>
    <w:p>
      <w:pPr/>
      <w:r>
        <w:rPr/>
        <w:t xml:space="preserve">Оценка «незачтено» выставляется обучающемуся, если обнаруживаются пробелы в знаниях или отсутствие знаний по значительной части основного учебного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участие в семинаре и сдача доклада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подготовка доклада, сообщения;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Графова, Е.О. Безопасность жизнедеятельности при выполнении инженерно- строительных работ: учебное электронное пособие для обучающихся по направлению подготовки «Строительство» / авт.-сост. Е. О. Графова; М-во образования и науки Рос. Федерации, Федер. гос. бюджет. образоват. учреждение высш. образования Петрозавод. гос. ун-т. – Электрон. дан. – Петрозаводск : Издательство ПетрГУ, 2018. – 60 с.</w:t>
      </w:r>
    </w:p>
    <w:p>
      <w:pPr/>
      <w:r>
        <w:rPr/>
        <w:t xml:space="preserve">2.Белов, С.В. Безопасность жизнедеятельности и защита окружающей среды (техносферная безопасность) в 2 ч. Часть 1: учебник для академического бакалавриата  / С. В. Белов. – 5-е изд., перераб. и доп. – М.: Юрайт, 2017. – 350 с.</w:t>
      </w:r>
    </w:p>
    <w:p>
      <w:pPr>
        <w:numPr>
          <w:ilvl w:val="0"/>
          <w:numId w:val="5"/>
        </w:numPr>
      </w:pPr>
      <w:r>
        <w:rPr/>
        <w:t xml:space="preserve">Белов, С.В. Безопасность жизнедеятельности и защита окружающей среды (техносферная безопасность) в 2 ч. Часть 2: учебник для академического бакалавриата / С. В. Белов. – 5-е изд., перераб. и доп. – М.: Юрайт, 2017. – 362 с.</w:t>
      </w:r>
    </w:p>
    <w:p>
      <w:pPr>
        <w:numPr>
          <w:ilvl w:val="0"/>
          <w:numId w:val="5"/>
        </w:numPr>
      </w:pPr>
      <w:r>
        <w:rPr/>
        <w:t xml:space="preserve">Белов, С.В. Техногенные системы и экологический риск: учебник для академического бакалавриата / С. В. Белов. – М.: Юрайт, 2017. – 434 с.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Девисилов, В. А. Охрана труда: учебник для СПО - 2-е изд., испр. и доп.- Москва: ФОРУМ: ИНФРА-М, 2007. – 448с.</w:t>
      </w:r>
    </w:p>
    <w:p>
      <w:pPr>
        <w:numPr>
          <w:ilvl w:val="0"/>
          <w:numId w:val="6"/>
        </w:numPr>
      </w:pPr>
      <w:r>
        <w:rPr/>
        <w:t xml:space="preserve">Медведев, В. Т Охрана труда и промышленная экология: Учебник для студ. сред. проф. образования / В. Т Медведев, С. Г. Новиков, А. В. Каралюнец, Т. Н. Маслова – 2-е изд., стер. – Москва: Издательский центр «Академия», 2003. – 416 с.</w:t>
      </w:r>
    </w:p>
    <w:p>
      <w:pPr>
        <w:numPr>
          <w:ilvl w:val="0"/>
          <w:numId w:val="6"/>
        </w:numPr>
      </w:pPr>
      <w:r>
        <w:rPr/>
        <w:t xml:space="preserve">Мищенко, О. А. М 717 Безопасность жизнедеятельности: учеб. пособие / О. А. Мищенко. – Хабаровск : Изд-во Тихоокеан. гос. ун-та, 2007. – 164 с.</w:t>
      </w:r>
    </w:p>
    <w:p>
      <w:pPr>
        <w:numPr>
          <w:ilvl w:val="0"/>
          <w:numId w:val="6"/>
        </w:numPr>
      </w:pPr>
      <w:r>
        <w:rPr/>
        <w:t xml:space="preserve">Басаков, М. И. Охрана труда (безопасность жизнедеятельности в условиях производства): учебно-практическое пособие. – Москва: ИКЦ «МарТ»; Ростов н/Д: Издательский центр «МарТ», 2003. – 400 с.</w:t>
      </w:r>
    </w:p>
    <w:p>
      <w:pPr>
        <w:numPr>
          <w:ilvl w:val="0"/>
          <w:numId w:val="6"/>
        </w:numPr>
      </w:pPr>
      <w:r>
        <w:rPr/>
        <w:t xml:space="preserve">Вандышев, А. Р. Безопасность жизнедеятельности и медицина катастроф [Текст]: Учебное пособие /А. Р. Вандышев. - М., 2006. - 320с.</w:t>
      </w:r>
    </w:p>
    <w:p>
      <w:pPr>
        <w:numPr>
          <w:ilvl w:val="0"/>
          <w:numId w:val="6"/>
        </w:numPr>
      </w:pPr>
      <w:r>
        <w:rPr/>
        <w:t xml:space="preserve">Ефремова, О. С. Охрана труда от «А» до «Я»  / О. С. Ефремова. - 6-е изд., перераб. и доп. - Москва: Альфа-Пресс, 2010. - 628с.</w:t>
      </w:r>
    </w:p>
    <w:p>
      <w:pPr>
        <w:numPr>
          <w:ilvl w:val="0"/>
          <w:numId w:val="6"/>
        </w:numPr>
      </w:pPr>
      <w:r>
        <w:rPr/>
        <w:t xml:space="preserve">Кравченя, Э. М. Охрана труда и основы энергосбережения: Учеб. пособие /Э. М. Кравченя, Р. Н. Козел, И. П. Свирид. – 2-е изд. – Минск: Тетра Системс, 2005.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Электронного каталога Научной библиотеки ПетрГУ [Электронный ресурс]. – Электрон.дан. – Режим доступа:</w:t>
        </w:r>
      </w:hyperlink>
      <w:r>
        <w:rPr/>
        <w:t xml:space="preserve"> http://foliant.ru/catalog/psulibr</w:t>
      </w:r>
    </w:p>
    <w:p>
      <w:pPr>
        <w:numPr>
          <w:ilvl w:val="0"/>
          <w:numId w:val="7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 http://biblioclub.ru</w:t>
        </w:r>
      </w:hyperlink>
    </w:p>
    <w:p>
      <w:pPr>
        <w:numPr>
          <w:ilvl w:val="0"/>
          <w:numId w:val="7"/>
        </w:numPr>
      </w:pPr>
      <w:hyperlink r:id="rId9" w:history="1">
        <w:r>
          <w:rPr/>
          <w:t xml:space="preserve">Электронной библиотечной системы «Юрайт»[Электронный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 http://kodeks.karelia.ru/lib/show/petrsu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«IPRbooks»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numPr>
          <w:ilvl w:val="0"/>
          <w:numId w:val="7"/>
        </w:numPr>
      </w:pPr>
      <w:r>
        <w:rPr/>
        <w:t xml:space="preserve">Интернет университет информационных технологий [Электронный ресурс]. –Электрон. дан. – Режим доступа: http://www.intuit.ru/</w:t>
      </w:r>
    </w:p>
    <w:p>
      <w:pPr>
        <w:numPr>
          <w:ilvl w:val="0"/>
          <w:numId w:val="7"/>
        </w:numPr>
      </w:pPr>
      <w:r>
        <w:rPr/>
        <w:t xml:space="preserve">Научная электронная библиотека [Электронный ресурс]. – Электрон. дан. – Режим доступа: http://www.elibrary.ru/</w:t>
      </w:r>
    </w:p>
    <w:p>
      <w:pPr>
        <w:numPr>
          <w:ilvl w:val="0"/>
          <w:numId w:val="7"/>
        </w:numPr>
      </w:pPr>
      <w:r>
        <w:rPr/>
        <w:t xml:space="preserve">Национальная электронная библиотека [Электронный ресурс]. – Электрон. дан. –Режим доступа: http://www.nns.ru/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F0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B9F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6A3C5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919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5082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2C7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0E8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7227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2026-04-23T15:30:46+03:00</dcterms:created>
  <dcterms:modified xsi:type="dcterms:W3CDTF">2026-04-23T15:30:46+03:00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