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ТЕХНОЛОГИЯ КОНСТРУКЦИОННЫХ МАТЕРИАЛОВ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15.03.02 Технологические машины и оборудование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«Инжиниринг технологических машин и оборудования»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09.08.2021, №728  (с изменениями от 27.02.2023 г. №208, от 19.07.2022, №662) и учебным планом по направлению подготовки бакалавриата 15.03.02 Технологические машины и оборудование  (профиль «Инжиниринг технологических машин и оборудования»).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Гольштейн Григорий Юрьевич, доцент, кафедра транспортных и технологических машин и оборудования, кандидат технических наук, доцент; Шаин Всеволод Алексеевич, доцент, кафедра транспортных и технологических машин и оборудования; заместитель директора по воспитательной работе, Институт лесных, горных и строительных наук, кандидат технических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естественнонаучные и общеинженерные знания, методы математического анализа и моделирования в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Знает основные понятия фундаментальных разделов математики, естественнонаучных и общеинженерных дисциплин;</w:t>
            </w:r>
          </w:p>
          <w:p/>
          <w:p>
            <w:pPr/>
            <w:r>
              <w:rPr/>
              <w:t xml:space="preserve">ОПК-1.2. Имеет представление об основных методах математического анализа и моделирования;</w:t>
            </w:r>
          </w:p>
          <w:p/>
          <w:p>
            <w:pPr/>
            <w:r>
              <w:rPr/>
              <w:t xml:space="preserve">ОПК-1.3. Умеет применять естественнонаучные и общеинженерные знания, методы математического анализа и моделирования в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ОПК-12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обеспечивать повышение надежности технологических машин и оборудования на стадиях проектирования, изготовления и эксплуатации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ОПК-12.1. Имеет представление об основных показателях надежности технологических машин и оборудования;</w:t>
            </w:r>
          </w:p>
          <w:p/>
          <w:p>
            <w:pPr/>
            <w:r>
              <w:rPr/>
              <w:t xml:space="preserve">ОПК-12.2. Способен анализировать модели и методы оценки надежности технологических машин и оборудования;</w:t>
            </w:r>
          </w:p>
          <w:p/>
          <w:p>
            <w:pPr/>
            <w:r>
              <w:rPr/>
              <w:t xml:space="preserve">ОПК-12.3. Умеет проводить оценку надежности технологических машин и оборудования на стадиях проектирования, изготовления и эксплуатации;</w:t>
            </w:r>
          </w:p>
          <w:p/>
          <w:p>
            <w:pPr/>
            <w:r>
              <w:rPr/>
              <w:t xml:space="preserve">ОПК-12.4. Владеет навыками разработки мероприятий по повышению надежности технологических машин и оборудования.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выбирать основные и вспомогательные материалы, способы реализации технологических процессов при изготовлении технологических машин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Знает технологию и оборудование современных прогрессивных методов обработки материалов (обработка давлением, сваркой, резанием, литейное производство);</w:t>
            </w:r>
          </w:p>
          <w:p/>
          <w:p>
            <w:pPr/>
            <w:r>
              <w:rPr/>
              <w:t xml:space="preserve">ПК-1.2. Умеет рационально выбирать материалы и методы получения заготовок для производства деталей и узлов технологических машин;</w:t>
            </w:r>
          </w:p>
          <w:p/>
          <w:p>
            <w:pPr/>
            <w:r>
              <w:rPr/>
              <w:t xml:space="preserve">ПК-1.3. Владеет навыками расчета и проектирования технологических процессов изготовления деталей технологических машин.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методы стандартных испытаний по определению механических свойств и технологических показателей материалов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Знает основные механические, технологические и эксплуатационные свойства конструкционных и инструментальных материалов;</w:t>
            </w:r>
          </w:p>
          <w:p/>
          <w:p>
            <w:pPr/>
            <w:r>
              <w:rPr/>
              <w:t xml:space="preserve">ПК-2.2. Имеет представление об основных методах стандартных испытаний по определению показателей механических свойств и структуры материалов;</w:t>
            </w:r>
          </w:p>
          <w:p/>
          <w:p>
            <w:pPr/>
            <w:r>
              <w:rPr/>
              <w:t xml:space="preserve">ПК-2.3. Владеет навыками работы на измерительных приборах по определению механических свойств и технологических показателей материалов.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контроль снабжения механосборочного производства заготовками и деталями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ПК-3.1. Имеет представление об основных организационно-управленческих функциях, связанных с закупкой, поставкой, транспортированием, приемкой, хранением заготовок и деталей;</w:t>
            </w:r>
          </w:p>
          <w:p/>
          <w:p>
            <w:pPr/>
            <w:r>
              <w:rPr/>
              <w:t xml:space="preserve">ПК-3.2. Способен организовывать и проводить мероприятия по оценке качества, приемке и учету, резерву заготовок и деталей;</w:t>
            </w:r>
          </w:p>
          <w:p/>
          <w:p>
            <w:pPr/>
            <w:r>
              <w:rPr/>
              <w:t xml:space="preserve">ПК-3.3. Владеет навыками обнаружения дефектов заготовок, выявления опасной, некачественной и фальсифицированной и контрафактной продукции, сокращения и предупреждения потерь.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обеспечивать технологичность конструкции машиностроительных изделий низкой сложности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ПК-4.1. Анализирует с применением CAD-систем технологичность конструкции машиностроительных изделий низкой сложности;</w:t>
            </w:r>
          </w:p>
          <w:p/>
          <w:p>
            <w:pPr/>
            <w:r>
              <w:rPr/>
              <w:t xml:space="preserve">ПК-4.2. Производит качественную и количественную оценку технологичности конструкции машиностроительных изделий низкой сложности;</w:t>
            </w:r>
          </w:p>
          <w:p/>
          <w:p>
            <w:pPr/>
            <w:r>
              <w:rPr/>
              <w:t xml:space="preserve">ПК-4.3. Разрабатывает с применением CAD-систем предложения по изменению конструкции машиностроительных изделий низкой сложности с целью повышения их технологичности.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Технология конструкционных материалов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Введение. Технология конструкционных материалов: цель и задачи дисциплины. Литейное производство. Металлургия черных и цветных металлов.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Обработка металлов давлением: прокатка, прессование, волочение, ковка, штамповка.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Сварочное производство. Сварка плавлением, давлением, особые виды сварки.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Обработка металлов резанием Механические свойства, технологические показатели металлов и сплавов.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Введение. Цель и задачи дисциплины. Место дисциплины в структуре образовательной программы. Производство отливок в разовых формах (разовое литье).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Специальные виды литья. Металлургия черных сплавов. Производство чугуна.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Обработка металлов давлением. Объемная и листовая штамповка.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Сварочное производство. Классификация видов сварки. Ручная дуговая сварка: электрическая дуга и ее свойства, источники питания сварочной дуги.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Сварочное производство. Режимы ручной дуговой сварки. Технология ручной дуговой сварки. Полуавтоматическая и автоматическая сварка.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Сварочное производство. Виды сварки давлением. Особые виды сварки.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Физические основы обработки металлов резанием. Классификация металлорежущих станков. Элементарные механизмы металлорежущих станков.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Станки токарной группы. Режущий инструмент и режимы резания при токарной обработке.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Станки сверлильной группы. Станки фрезерной группы. Режимы резания. Режущий инструмент.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проектирования технологического процесса получения отливок в разовых литейных формах.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Металлургия черных сплавов. Производство стали.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Обработка металлов давлением. Операции ковки и штамповки.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Проектирование технологического процесса горячей объемной штамповки.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Сварочное производство. Выбор электродов для ручной дуговой сварки. Расчет режимов ручной дуговой сварки.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Сварочное производство. Газовая сварка. Оборудование и технология газовой сварки.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Механическая обработка металлов резанием. Механические свойства, технологические показатели металлов и сплавов.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Механическая обработка металлов резанием. Геометрия токарных резцов.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Механическая обработка металлов резанием. Расчет режимов резания при токарной обработке.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 № 1. Получение отливок в разовых литейных формах.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 № 2. Ручная электродуговая сварка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 № 3. Полуавтоматическая и автоматическая сварка.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 № 4. Механическая обработка металлов резанием. Металлорежущие станки.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контрольной работы по проектированию технологического процесса получения отливки.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 «Металлургия цветных металлов. Производство меди, алюминия, магния, титана».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контрольной работы по проектированию технологического процесса горячей объемной штамповки.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контрольной работы по расчету режимов ручной дуговой сварки.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 «Электрошлаковая сварка: технология и оборудование».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контрольной работы по расчету режимов резания при токарной обработке.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тем: «Отделочные операции: хонингование, полирование, виброобкатывание, дробеструйный наклеп, суперфиниширование».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соответствии с требованиями ФГОС ВО по реализации компетентностного подхода в ходе освоения дисциплины, наряду с лекционными и практическими занятиями, предусматривается использование инновационных форм проведения занятий, в частности модификация лекционной формы обучения с техническим оснащением типа визуализации с представлением в образной форме рисунков, схем, графиков в специализированных аудиториях ПетрГУ, оснащенных интерактивными досками и программным обеспечением. При таком подходе к обучению активизируется процесс понимания, усвоения, творческого применения знаний, усиливается мотивация и увлеченность обучающихся в решение обсуждаемых вопросов. В ходе изучения дисциплины (первого, третьего и четвертого разделов) проводятся экскурсионные занятия на предприятии – АО «АЭМ-Технологии» «ПетрозаводскМаш», АО «Литейный завод» Республики Карелия.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контрольная работа.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Контрольная работа</w:t>
      </w:r>
    </w:p>
    <w:p>
      <w:pPr/>
      <w:r>
        <w:rPr/>
        <w:t xml:space="preserve">№ 1: ПРОЕКТИРОВАНИЕ ТЕХНОЛОГИЧЕСКОГО ПРОЦЕССА ПОЛУЧЕНИЯ ОТЛИВКИ</w:t>
      </w:r>
    </w:p>
    <w:p>
      <w:pPr/>
      <w:r>
        <w:rPr/>
        <w:t xml:space="preserve">Контрольная работа выполняется после изучения первого раздела курса. Написание работы проводится в рамках самостоятельной работы согласно выданному варианту индивидуального задания, оформление работы – в тетради.</w:t>
      </w:r>
    </w:p>
    <w:p>
      <w:pPr/>
      <w:r>
        <w:rPr/>
        <w:t xml:space="preserve">Типовое задание: в соответствии с выданным вариантом 1) оценить технологичность отливки; 2) разработать чертеж отливки; 3) провести выбор и описание основных операций изготовления литейной формы; 4) выполнить чертежи отливки и литейной формы.</w:t>
      </w:r>
    </w:p>
    <w:p>
      <w:pPr/>
      <w:r>
        <w:rPr/>
        <w:t xml:space="preserve">Критерии оценки: зачет по контрольной работе обучающийся получает в результате правильного расчета элементов отливки и проектирования литейной формы, а также аккуратного выполнения расчетов и чертежей.</w:t>
      </w:r>
    </w:p>
    <w:p>
      <w:pPr/>
      <w:r>
        <w:rPr/>
        <w:t xml:space="preserve">Варианты заданий для выполнения контрольной работы №1 представлены в ФОС.</w:t>
      </w:r>
    </w:p>
    <w:p>
      <w:pPr/>
      <w:r>
        <w:rPr/>
        <w:t xml:space="preserve">№ 2: ПРОЕКТИРОВАНИЕ ТЕХНОЛОГИЧЕСКОГО ПРОЦЕССА ГОРЯЧЕЙ ОБЪЕМНОЙ ШТАМПОВКИ</w:t>
      </w:r>
    </w:p>
    <w:p>
      <w:pPr/>
      <w:r>
        <w:rPr/>
        <w:t xml:space="preserve">Контрольная работа выполняется после изучения второго раздела курса. Написание работы проводится в рамках самостоятельной работы согласно выданному варианту индивидуального задания, оформление работы – в тетради.</w:t>
      </w:r>
    </w:p>
    <w:p>
      <w:pPr/>
      <w:r>
        <w:rPr/>
        <w:t xml:space="preserve">Типовое задание: в соответствии с выданным вариантом 1) произвести конструирование поковки; 2) определить размеры исходной заготовки; 3) провести выбор оборудования для горячей объемной штамповки; 4) построить технологическую карту процесса, выполнить чертежи поковки и штампа.</w:t>
      </w:r>
    </w:p>
    <w:p>
      <w:pPr/>
      <w:r>
        <w:rPr/>
        <w:t xml:space="preserve">Критерии оценки: зачет по контрольной работе обучающийся получает в результате правильного конструирования поковки и выбора оборудования, а также аккуратного выполнения расчетов и чертежей.</w:t>
      </w:r>
    </w:p>
    <w:p>
      <w:pPr/>
      <w:r>
        <w:rPr/>
        <w:t xml:space="preserve">Варианты заданий для выполнения контрольной работы №2 представлены в ФОС.</w:t>
      </w:r>
    </w:p>
    <w:p>
      <w:pPr/>
      <w:r>
        <w:rPr/>
        <w:t xml:space="preserve">№ 3: РАСЧЕТ РЕЖИМОВ РУЧНОЙ ДУГОВОЙ СВАРКИ</w:t>
      </w:r>
    </w:p>
    <w:p>
      <w:pPr/>
      <w:r>
        <w:rPr/>
        <w:t xml:space="preserve">Контрольная работа выполняется после изучения третьего раздела курса. Написание работы проводится в рамках самостоятельной работы согласно выданному варианту индивидуального задания, оформление работы – в тетради.</w:t>
      </w:r>
    </w:p>
    <w:p>
      <w:pPr/>
      <w:r>
        <w:rPr/>
        <w:t xml:space="preserve">Типовое задание: в соответствии с выданным вариантом 1) произвести расчет режимов ручной дуговой сварки (диаметр электрода, силу сварочного тока, длину дуги, напряжение рабочего хода, скорость сварки, время горения дуги, число электродов); 2) выполнить эскиз сварного соединения.</w:t>
      </w:r>
    </w:p>
    <w:p>
      <w:pPr/>
      <w:r>
        <w:rPr/>
        <w:t xml:space="preserve">Критерии оценки: зачет по контрольной работе обучающийся получает в результате правильного определения характеристик сварочного процесса, а также аккуратного выполнения расчетов и эскиза сварного соединения.</w:t>
      </w:r>
    </w:p>
    <w:p>
      <w:pPr/>
      <w:r>
        <w:rPr/>
        <w:t xml:space="preserve">Варианты заданий для выполнения контрольной работы №3 представлены в ФОС.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Вопросы к экзамену:</w:t>
      </w:r>
    </w:p>
    <w:p>
      <w:pPr/>
      <w:r>
        <w:rPr/>
        <w:t xml:space="preserve">1) Литье в разовые формы. Модельный комплект. Формовочные и стержневые смеси, их свойства.</w:t>
      </w:r>
    </w:p>
    <w:p>
      <w:pPr/>
      <w:r>
        <w:rPr/>
        <w:t xml:space="preserve">2) Технология изготовления разовых литейных форм.</w:t>
      </w:r>
    </w:p>
    <w:p>
      <w:pPr/>
      <w:r>
        <w:rPr/>
        <w:t xml:space="preserve">3) Литейные свойства сплавов. Разновидности чугунов. Особенности производства отливок из стали.</w:t>
      </w:r>
    </w:p>
    <w:p>
      <w:pPr/>
      <w:r>
        <w:rPr/>
        <w:t xml:space="preserve">4) Специальные виды литья.</w:t>
      </w:r>
    </w:p>
    <w:p>
      <w:pPr/>
      <w:r>
        <w:rPr/>
        <w:t xml:space="preserve">5) Классификация видов сварки. Дуговая сварка. Сущность процесса.</w:t>
      </w:r>
    </w:p>
    <w:p>
      <w:pPr/>
      <w:r>
        <w:rPr/>
        <w:t xml:space="preserve">6) Электрическая дуга и её свойства. Электроды и их классификация.</w:t>
      </w:r>
    </w:p>
    <w:p>
      <w:pPr/>
      <w:r>
        <w:rPr/>
        <w:t xml:space="preserve">7) Источники питания сварочной дуги.</w:t>
      </w:r>
    </w:p>
    <w:p>
      <w:pPr/>
      <w:r>
        <w:rPr/>
        <w:t xml:space="preserve">8) Режимы ручной дуговой сварки. Дефекты сварных швов.</w:t>
      </w:r>
    </w:p>
    <w:p>
      <w:pPr/>
      <w:r>
        <w:rPr/>
        <w:t xml:space="preserve">9) Автоматическая и полуавтоматическая сварка.</w:t>
      </w:r>
    </w:p>
    <w:p>
      <w:pPr/>
      <w:r>
        <w:rPr/>
        <w:t xml:space="preserve">10) Электрошлаковая сварка. Сварка в среде защитных газов.</w:t>
      </w:r>
    </w:p>
    <w:p>
      <w:pPr/>
      <w:r>
        <w:rPr/>
        <w:t xml:space="preserve">11) Контактная сварка, сущность процесса. Виды сварки. Режимы и оборудование.</w:t>
      </w:r>
    </w:p>
    <w:p>
      <w:pPr/>
      <w:r>
        <w:rPr/>
        <w:t xml:space="preserve">12) Газовая сварка, сущность процесса. Газы, их получение. Оборудование для газовой сварки.</w:t>
      </w:r>
    </w:p>
    <w:p>
      <w:pPr/>
      <w:r>
        <w:rPr/>
        <w:t xml:space="preserve">13) Специальные виды сварки.</w:t>
      </w:r>
    </w:p>
    <w:p>
      <w:pPr/>
      <w:r>
        <w:rPr/>
        <w:t xml:space="preserve">14) Особенности сварки различных сплавов (сталь, чугун).</w:t>
      </w:r>
    </w:p>
    <w:p>
      <w:pPr/>
      <w:r>
        <w:rPr/>
        <w:t xml:space="preserve">15) Прокатка. Волочение. Прессование.</w:t>
      </w:r>
    </w:p>
    <w:p>
      <w:pPr/>
      <w:r>
        <w:rPr/>
        <w:t xml:space="preserve">16) Ковка, основные операции ковки.</w:t>
      </w:r>
    </w:p>
    <w:p>
      <w:pPr/>
      <w:r>
        <w:rPr/>
        <w:t xml:space="preserve">17) Разделительные операции.</w:t>
      </w:r>
    </w:p>
    <w:p>
      <w:pPr/>
      <w:r>
        <w:rPr/>
        <w:t xml:space="preserve">18) Технология горячей объемной штамповки. Схемы штампов.</w:t>
      </w:r>
    </w:p>
    <w:p>
      <w:pPr/>
      <w:r>
        <w:rPr/>
        <w:t xml:space="preserve">19) Механические свойства металлов и сплавов (прочность, пластичность, ударная вязкость, твердость).</w:t>
      </w:r>
    </w:p>
    <w:p>
      <w:pPr/>
      <w:r>
        <w:rPr/>
        <w:t xml:space="preserve">20) Методы испытаний на твердость.</w:t>
      </w:r>
    </w:p>
    <w:p>
      <w:pPr/>
      <w:r>
        <w:rPr/>
        <w:t xml:space="preserve">21) Геометрия токарных резцов (поверхности и плоскости, профильные углы, углы в плане).</w:t>
      </w:r>
    </w:p>
    <w:p>
      <w:pPr/>
      <w:r>
        <w:rPr/>
        <w:t xml:space="preserve">22) Силы резания при точении, крутящий момент, скорость резания.</w:t>
      </w:r>
    </w:p>
    <w:p>
      <w:pPr/>
      <w:r>
        <w:rPr/>
        <w:t xml:space="preserve">23) Физическая сущность процесса резания (процесс образования стружки, виды стружки, износ резца, стойкость инструмента, тепловой баланс процесса резания).</w:t>
      </w:r>
    </w:p>
    <w:p>
      <w:pPr/>
      <w:r>
        <w:rPr/>
        <w:t xml:space="preserve">24) Материалы, применяемые при изготовлении металлорежущего инструмента.</w:t>
      </w:r>
    </w:p>
    <w:p>
      <w:pPr/>
      <w:r>
        <w:rPr/>
        <w:t xml:space="preserve">25) Единая система условных обозначений металлорежущих станков.</w:t>
      </w:r>
    </w:p>
    <w:p>
      <w:pPr/>
      <w:r>
        <w:rPr/>
        <w:t xml:space="preserve">26) Классификация металлорежущих станков (по универсальности, весу заготовки, точности).</w:t>
      </w:r>
    </w:p>
    <w:p>
      <w:pPr/>
      <w:r>
        <w:rPr/>
        <w:t xml:space="preserve">27) Элементарные механизмы металлорежущих станков.</w:t>
      </w:r>
    </w:p>
    <w:p>
      <w:pPr/>
      <w:r>
        <w:rPr/>
        <w:t xml:space="preserve">28) Токарно-винторезный станок 1К62. Работы, выполняемые на токарных станках.</w:t>
      </w:r>
    </w:p>
    <w:p>
      <w:pPr/>
      <w:r>
        <w:rPr/>
        <w:t xml:space="preserve">29) Токарно-револьверные и лобовые станки.</w:t>
      </w:r>
    </w:p>
    <w:p>
      <w:pPr/>
      <w:r>
        <w:rPr/>
        <w:t xml:space="preserve">30) Карусельные станки, многорезцовые станки, токарные автоматы.</w:t>
      </w:r>
    </w:p>
    <w:p>
      <w:pPr/>
      <w:r>
        <w:rPr/>
        <w:t xml:space="preserve">31) Сверление. Инструмент, применяемый для работы. Конструкция спирального сверла.</w:t>
      </w:r>
    </w:p>
    <w:p>
      <w:pPr/>
      <w:r>
        <w:rPr/>
        <w:t xml:space="preserve">32) Сверление. Геометрия сверла.</w:t>
      </w:r>
    </w:p>
    <w:p>
      <w:pPr/>
      <w:r>
        <w:rPr/>
        <w:t xml:space="preserve">33) Сверление. Режимы резания при сверлении.</w:t>
      </w:r>
    </w:p>
    <w:p>
      <w:pPr/>
      <w:r>
        <w:rPr/>
        <w:t xml:space="preserve">34) Вертикально-сверлильные и радиально-сверлильные станки.</w:t>
      </w:r>
    </w:p>
    <w:p>
      <w:pPr/>
      <w:r>
        <w:rPr/>
        <w:t xml:space="preserve">35) Фрезерование. Способы фрезерования и виды фрез.</w:t>
      </w:r>
    </w:p>
    <w:p>
      <w:pPr/>
      <w:r>
        <w:rPr/>
        <w:t xml:space="preserve">36) Фрезерование. Режимы резания при фрезеровании. Типы фрезерных станков.</w:t>
      </w:r>
    </w:p>
    <w:p>
      <w:pPr/>
      <w:r>
        <w:rPr/>
        <w:t xml:space="preserve">37) Фрезерование. Горизонтально-фрезерный станок 6Н81.</w:t>
      </w:r>
    </w:p>
    <w:p>
      <w:pPr/>
      <w:r>
        <w:rPr/>
        <w:t xml:space="preserve">38) Строгание, элементы резания при строгании. Виды строгальных станков.</w:t>
      </w:r>
    </w:p>
    <w:p>
      <w:pPr/>
      <w:r>
        <w:rPr/>
        <w:t xml:space="preserve">39) Протягивание, сущность процесса, инструмент.</w:t>
      </w:r>
    </w:p>
    <w:p>
      <w:pPr/>
      <w:r>
        <w:rPr/>
        <w:t xml:space="preserve">40) Нарезание зубчатых колес. Метод копирования.</w:t>
      </w:r>
    </w:p>
    <w:p>
      <w:pPr/>
      <w:r>
        <w:rPr/>
        <w:t xml:space="preserve">41) Нарезание зубчатых колес. Метод обкатки.</w:t>
      </w:r>
    </w:p>
    <w:p>
      <w:pPr/>
      <w:r>
        <w:rPr/>
        <w:t xml:space="preserve">42) Шлифование. Абразивные материалы (зернистость, твердость, связующий материал).</w:t>
      </w:r>
    </w:p>
    <w:p>
      <w:pPr/>
      <w:r>
        <w:rPr/>
        <w:t xml:space="preserve">43) Типы шлифовального инструмента. Маркировка шлифовальных кругов.</w:t>
      </w:r>
    </w:p>
    <w:p>
      <w:pPr/>
      <w:r>
        <w:rPr/>
        <w:t xml:space="preserve">44) Шлифование. Основные способы шлифования.</w:t>
      </w:r>
    </w:p>
    <w:p>
      <w:pPr/>
      <w:r>
        <w:rPr/>
        <w:t xml:space="preserve">45) Отделочные операции (полирование, притирка, хонингование, суперфиниширование).</w:t>
      </w:r>
    </w:p>
    <w:p>
      <w:pPr/>
      <w:r>
        <w:rPr>
          <w:b w:val="1"/>
          <w:bCs w:val="1"/>
        </w:rPr>
        <w:t xml:space="preserve">Критерии оценивания результатов обучения</w:t>
      </w:r>
    </w:p>
    <w:p>
      <w:pPr/>
      <w:r>
        <w:rPr>
          <w:b w:val="1"/>
          <w:bCs w:val="1"/>
        </w:rPr>
        <w:t xml:space="preserve">Оценка «</w:t>
      </w:r>
      <w:r>
        <w:rPr>
          <w:b w:val="1"/>
          <w:bCs w:val="1"/>
          <w:i w:val="1"/>
          <w:iCs w:val="1"/>
        </w:rPr>
        <w:t xml:space="preserve">отличн</w:t>
      </w:r>
      <w:r>
        <w:rPr>
          <w:b w:val="1"/>
          <w:bCs w:val="1"/>
        </w:rPr>
        <w:t xml:space="preserve">о» </w:t>
      </w:r>
      <w:r>
        <w:rPr>
          <w:b w:val="1"/>
          <w:bCs w:val="1"/>
        </w:rPr>
        <w:t xml:space="preserve">выставляется обучающемуся, если</w:t>
      </w:r>
      <w:r>
        <w:rPr/>
        <w:t xml:space="preserve"> он владеет знаниями предмета в полном объеме учебной программы, достаточно глубоко осмысливает дисциплину; самостоятельно, в логической последовательности и исчерпывающе отвечает на все вопросы, подчеркивает при этом самое существенное, умеет анализировать, сравнивать, классифицировать, обобщать, конкретизировать и систематизировать изученный материал, выделять в нем главное: устанавливать причинно-следственные связи; четко формирует ответы.</w:t>
      </w:r>
    </w:p>
    <w:p>
      <w:pPr/>
      <w:r>
        <w:rPr>
          <w:b w:val="1"/>
          <w:bCs w:val="1"/>
        </w:rPr>
        <w:t xml:space="preserve">Оценка «</w:t>
      </w:r>
      <w:r>
        <w:rPr>
          <w:b w:val="1"/>
          <w:bCs w:val="1"/>
          <w:i w:val="1"/>
          <w:iCs w:val="1"/>
        </w:rPr>
        <w:t xml:space="preserve">хорошо</w:t>
      </w:r>
      <w:r>
        <w:rPr>
          <w:b w:val="1"/>
          <w:bCs w:val="1"/>
        </w:rPr>
        <w:t xml:space="preserve">» </w:t>
      </w:r>
      <w:r>
        <w:rPr>
          <w:b w:val="1"/>
          <w:bCs w:val="1"/>
        </w:rPr>
        <w:t xml:space="preserve">выставляется обучающемуся, если</w:t>
      </w:r>
      <w:r>
        <w:rPr/>
        <w:t xml:space="preserve"> он владеет знаниями дисциплины почти в полном объеме программы (имеются пробелы знаний только в некоторых, особенно сложных разделах); самостоятельно и отчасти при наводящих вопросах дает полноценные ответы на вопросы; не всегда выделяет наиболее существенное, не допускает вместе с тем серьезных ошибок в ответах.</w:t>
      </w:r>
    </w:p>
    <w:p>
      <w:pPr/>
      <w:r>
        <w:rPr>
          <w:b w:val="1"/>
          <w:bCs w:val="1"/>
        </w:rPr>
        <w:t xml:space="preserve">Оценка «</w:t>
      </w:r>
      <w:r>
        <w:rPr>
          <w:b w:val="1"/>
          <w:bCs w:val="1"/>
          <w:i w:val="1"/>
          <w:iCs w:val="1"/>
        </w:rPr>
        <w:t xml:space="preserve">удовлетворительно</w:t>
      </w:r>
      <w:r>
        <w:rPr>
          <w:b w:val="1"/>
          <w:bCs w:val="1"/>
        </w:rPr>
        <w:t xml:space="preserve">» </w:t>
      </w:r>
      <w:r>
        <w:rPr>
          <w:b w:val="1"/>
          <w:bCs w:val="1"/>
        </w:rPr>
        <w:t xml:space="preserve">выставляется обучающемуся, если</w:t>
      </w:r>
      <w:r>
        <w:rPr/>
        <w:t xml:space="preserve"> он владеет основным объемом знаний по дисциплине; проявляет затруднения в самостоятельных ответах, оперирует неточными формулировками; в процессе ответов допускает ошибки по существу вопросов.</w:t>
      </w:r>
    </w:p>
    <w:p>
      <w:pPr/>
      <w:r>
        <w:rPr>
          <w:b w:val="1"/>
          <w:bCs w:val="1"/>
        </w:rPr>
        <w:t xml:space="preserve">Оценка «</w:t>
      </w:r>
      <w:r>
        <w:rPr>
          <w:b w:val="1"/>
          <w:bCs w:val="1"/>
          <w:i w:val="1"/>
          <w:iCs w:val="1"/>
        </w:rPr>
        <w:t xml:space="preserve">неудовлетворительно</w:t>
      </w:r>
      <w:r>
        <w:rPr>
          <w:b w:val="1"/>
          <w:bCs w:val="1"/>
        </w:rPr>
        <w:t xml:space="preserve">» </w:t>
      </w:r>
      <w:r>
        <w:rPr>
          <w:b w:val="1"/>
          <w:bCs w:val="1"/>
        </w:rPr>
        <w:t xml:space="preserve">выставляется обучающемуся, если</w:t>
      </w:r>
      <w:r>
        <w:rPr/>
        <w:t xml:space="preserve"> он не освоил обязательного минимума знаний предмета, не способен ответить на вопросы даже при дополнительных наводящих вопросах экзаменатора.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Программа ориентирована на значительную роль самостоятельной работы, при этом вся учебная нагрузка разделена на аудиторную (48 час) и самостоятельную работу студента (60 часов). Перечень и краткое содержание этой работы студенты получают в начале семестра. Самостоятельная работа состоит в выполнении контрольных работ по всем основным разделам курса, самостоятельном изучении ряда вопросов дисциплины, подготовке к экзамену. При выполнении самостоятельной работы обучающиеся используют источники, приведенные в списке литературы, Интернет-источники, источники дисциплины в системе электронного (дистанционного) обучения.</w:t>
      </w:r>
    </w:p>
    <w:p>
      <w:pPr/>
      <w:r>
        <w:rPr/>
        <w:t xml:space="preserve">Аудиторная нагрузка включает следующие виды занятий: лекции, практические занятия, лабораторные работы. Лекции и практические занятия проходят с начала первого семестра один раз в две недели. Лабораторные занятия проводятся раз в две недели в лабораториях литейного, сварочного производства и лаборатории станков (пр. А. Невского, 58). На практических занятиях обучающиеся изучают методику выполнения контрольных работ по разделам курса и получают индивидуальные задания. Успешное выполнение и защита всех контрольных работ является необходимым условием допуска к экзамену по дисциплине «Технология конструкционных материалов».</w:t>
      </w:r>
    </w:p>
    <w:p>
      <w:pPr/>
      <w:r>
        <w:rPr/>
        <w:t xml:space="preserve">Экзамен по дисциплине проводится в зимнюю сессию по вопросам, список вопросов представлен в ФОС.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Преподаватель при выполнении учебной нагрузки руководствуется данными, входящими в рабочую программу дисциплины. Аудиторная нагрузка включает следующие виды занятий: лекции, лабораторные, практические занятия. Лекции и практические занятия проходят с начала первого семестра один раз в две недели. В течение семестра 4-5 раз проводится контроль посещаемости. Контроль проводится не на каждой лекции, а 4-5 раз в случайные дни, желательно равномерно в семестре. Содержание практических занятий включает изучение ряда теоретических вопросов, не вошедших в лекции, решение задач по пройденному материалу, разбор методик выполнения контрольных работ. Лабораторные занятия проводятся раз в две недели в лабораториях литейного, сварочного производства и лаборатории станков (пр. А. Невского, 58). После изучения методики выполнения контрольных работ по разделам курса, обучающиеся получают индивидуальные задания. Успешное выполнение и защита всех контрольных работ является необходимым условием допуска к экзамену по дисциплине «Технология конструкционных материалов».</w:t>
      </w:r>
    </w:p>
    <w:p>
      <w:pPr/>
      <w:r>
        <w:rPr/>
        <w:t xml:space="preserve">При выполнении самостоятельной работы обучающиеся используют источники, приведенные в списке литературы, Интернет-источники, источники дисциплины в системе электронного (дистанционного) обучения.</w:t>
      </w:r>
    </w:p>
    <w:p>
      <w:pPr/>
      <w:r>
        <w:rPr/>
        <w:t xml:space="preserve">Экзамен по дисциплине проводится в зимнюю сессию по вопросам, список вопросов представлен в ФОС.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1"/>
        </w:numPr>
      </w:pPr>
      <w:r>
        <w:rPr/>
        <w:t xml:space="preserve">Дальский А.М. Технология конструкционных материалов: Учебник для студентов машиностроительных специальностей вузов. – Москва : Машиностроение, 2003. – 512 с.</w:t>
      </w:r>
    </w:p>
    <w:p>
      <w:pPr>
        <w:numPr>
          <w:ilvl w:val="0"/>
          <w:numId w:val="1"/>
        </w:numPr>
      </w:pPr>
      <w:r>
        <w:rPr/>
        <w:t xml:space="preserve">Казачков, О. В. Материаловедение: черные металлы и сплавы : учебное пособие / О. В. Казачков. – Петрозаводск : Издательство ПетрГУ, 2015. – 40 с.</w:t>
      </w:r>
    </w:p>
    <w:p>
      <w:pPr>
        <w:numPr>
          <w:ilvl w:val="0"/>
          <w:numId w:val="1"/>
        </w:numPr>
      </w:pPr>
      <w:r>
        <w:rPr/>
        <w:t xml:space="preserve">Казачков, О. В. Цветные металлы и сплавы : учебное пособие для студентов бакалавриата / О. В. Казачков. – Петрозаводск : Издательство ПетрГУ, 2016. – 41 с.</w:t>
      </w:r>
    </w:p>
    <w:p>
      <w:pPr>
        <w:numPr>
          <w:ilvl w:val="0"/>
          <w:numId w:val="1"/>
        </w:numPr>
      </w:pPr>
      <w:r>
        <w:rPr/>
        <w:t xml:space="preserve">Казачков, О. В. Технологические процессы получения заготовок: учебное пособие / О. В. Казачков, И. Г. Скобцов, А. Э. Эгипти. – Петрозаводск : Издательство ПетрГУ, 2014. – 72 с.</w:t>
      </w:r>
    </w:p>
    <w:p>
      <w:pPr>
        <w:numPr>
          <w:ilvl w:val="0"/>
          <w:numId w:val="1"/>
        </w:numPr>
      </w:pPr>
      <w:r>
        <w:rPr/>
        <w:t xml:space="preserve">Казачков, О. В. Специальные технологии упрочнения сталей и сплавов: учебное пособие / О. В. Казачков, И. Г. Скобцов, А. Э. Эгипти. – Петрозаводск : Издательство ПетрГУ, 2012. – 44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2"/>
        </w:numPr>
      </w:pPr>
      <w:r>
        <w:rPr/>
        <w:t xml:space="preserve">Казачков, О. В. Электродуговая и газовая сварка : Метод. указания / О. В. Казачков, А. Э. Эгипти. – Петрозаводск : Издательство ПетрГУ, 2005. – 53 с.</w:t>
      </w:r>
    </w:p>
    <w:p>
      <w:pPr>
        <w:numPr>
          <w:ilvl w:val="0"/>
          <w:numId w:val="2"/>
        </w:numPr>
      </w:pPr>
      <w:r>
        <w:rPr/>
        <w:t xml:space="preserve">Казачков, О. В. Материаловедение: металлы и металлические сплавы (термины) : учебное пособие для студентов бакалавриата/ О. В. Казачков. – Петрозаводск : Издательство ПетрГУ, 2015. – 64 с.</w:t>
      </w:r>
    </w:p>
    <w:p>
      <w:pPr>
        <w:numPr>
          <w:ilvl w:val="0"/>
          <w:numId w:val="2"/>
        </w:numPr>
      </w:pPr>
      <w:r>
        <w:rPr/>
        <w:t xml:space="preserve">Материаловедение и технология металлов: учебник / [Г. П. Фетисов и др.]. – Москва: Высшая школа, 2000. – 638 с.</w:t>
      </w:r>
    </w:p>
    <w:p>
      <w:pPr>
        <w:numPr>
          <w:ilvl w:val="0"/>
          <w:numId w:val="2"/>
        </w:numPr>
      </w:pPr>
      <w:r>
        <w:rPr/>
        <w:t xml:space="preserve">Пейсахов А.М., Кучер А.М. Материаловедение и технология конструкционных материалов. Санкт-Петербург : 2003. – 407 с.</w:t>
      </w:r>
    </w:p>
    <w:p>
      <w:pPr>
        <w:numPr>
          <w:ilvl w:val="0"/>
          <w:numId w:val="2"/>
        </w:numPr>
      </w:pPr>
      <w:r>
        <w:rPr/>
        <w:t xml:space="preserve">Шильников, В. В. Разработка технологии изготовления деталей методом порошковой металлургии: Учеб. Пособие / В. В. Шильников, А. А. Шубин. – Петрозаводск : Издательство ПетрГУ, 2005. – 95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Студенты и преподаватели ПетрГУ имеют доступ к ряду электронных библиотечных систем, к которым подключена Научная библиотека университета. Для электронных ресурсов используется лицензионное программное обеспечение.</w:t>
      </w:r>
    </w:p>
    <w:p>
      <w:pPr/>
      <w:r>
        <w:rPr/>
        <w:t xml:space="preserve">Для поиска учебной и научной литературы студенты используют следующие ЭБС:</w:t>
      </w:r>
    </w:p>
    <w:p>
      <w:pPr>
        <w:numPr>
          <w:ilvl w:val="0"/>
          <w:numId w:val="3"/>
        </w:numPr>
      </w:pPr>
      <w:r>
        <w:rPr/>
        <w:t xml:space="preserve">Электронная библиотека Республики Карелия http://elibrary.karelia.ru/</w:t>
      </w:r>
    </w:p>
    <w:p>
      <w:pPr>
        <w:numPr>
          <w:ilvl w:val="0"/>
          <w:numId w:val="3"/>
        </w:numPr>
      </w:pPr>
      <w:r>
        <w:rPr/>
        <w:t xml:space="preserve">Электронная библиотечная система «Университетская библиотека онлайн»</w:t>
      </w:r>
    </w:p>
    <w:p>
      <w:pPr/>
      <w:r>
        <w:rPr/>
        <w:t xml:space="preserve">http://biblioclub.ru/</w:t>
      </w:r>
    </w:p>
    <w:p>
      <w:pPr>
        <w:numPr>
          <w:ilvl w:val="0"/>
          <w:numId w:val="4"/>
        </w:numPr>
      </w:pPr>
      <w:r>
        <w:rPr/>
        <w:t xml:space="preserve">Электронная библиотечная система «Консультант студента. Студенческая</w:t>
      </w:r>
    </w:p>
    <w:p>
      <w:pPr/>
      <w:r>
        <w:rPr/>
        <w:t xml:space="preserve">электронная библиотека» http://www.studentlibrary.ru</w:t>
      </w:r>
    </w:p>
    <w:p>
      <w:pPr>
        <w:numPr>
          <w:ilvl w:val="0"/>
          <w:numId w:val="5"/>
        </w:numPr>
      </w:pPr>
      <w:r>
        <w:rPr/>
        <w:t xml:space="preserve">другие базы данных, размещенные на сайте Научной библиотеки ПетрГУ в</w:t>
      </w:r>
    </w:p>
    <w:p>
      <w:pPr/>
      <w:r>
        <w:rPr/>
        <w:t xml:space="preserve">разделе «Электронные журналы и базы данных» </w:t>
      </w:r>
      <w:hyperlink r:id="rId7" w:history="1">
        <w:r>
          <w:rPr/>
          <w:t xml:space="preserve">http://library.petrsu.ru/collections/bd.shtml</w:t>
        </w:r>
      </w:hyperlink>
      <w:r>
        <w:rPr/>
        <w:t xml:space="preserve"> .</w:t>
      </w:r>
    </w:p>
    <w:p>
      <w:pPr>
        <w:numPr>
          <w:ilvl w:val="0"/>
          <w:numId w:val="6"/>
        </w:numPr>
      </w:pPr>
      <w:r>
        <w:rPr/>
        <w:t xml:space="preserve">Сайт Союза машиностроителей России – </w:t>
      </w:r>
      <w:hyperlink r:id="rId8" w:history="1">
        <w:r>
          <w:rPr/>
          <w:t xml:space="preserve">http://www.soyuzmash.ru/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numPr>
          <w:ilvl w:val="0"/>
          <w:numId w:val="7"/>
        </w:numPr>
      </w:pPr>
      <w:r>
        <w:rPr/>
        <w:t xml:space="preserve">Казачков, О. В. Технологические процессы получения заготовок: учебное пособие / О. В. Казачков, И. Г. Скобцов, А. Э. Эгипти. – Петрозаводск : Издательство ПетрГУ, 2014. – 72 с., </w:t>
      </w:r>
      <w:hyperlink r:id="rId9" w:history="1">
        <w:r>
          <w:rPr/>
          <w:t xml:space="preserve">https://edu.petrsu.ru:443/object/4577</w:t>
        </w:r>
      </w:hyperlink>
      <w:r>
        <w:rPr/>
        <w:t xml:space="preserve"> размещен на Образовательном портале ПетрГУ</w:t>
      </w:r>
    </w:p>
    <w:p>
      <w:pPr>
        <w:numPr>
          <w:ilvl w:val="0"/>
          <w:numId w:val="7"/>
        </w:numPr>
      </w:pPr>
      <w:r>
        <w:rPr/>
        <w:t xml:space="preserve">Рабочая программа дисциплины «Технология конструкционных материалов» для обучающихся по направлению подготовки бакалавриата 15.03.02 Технологические машины и оборудование размещена на Образовательном портале ПетрГУ.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8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8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/>
        <w:t xml:space="preserve">- лаборатория материаловедения и технологии конструкционных материалов (расположена на пр. А. Невского, 58, ауд. 304), оснащенная рабочими местами для обучающихся и преподавателя, доской, мультимедийным оборудованием, а также специальным оборудованием и приборами для проведения лабораторных и практических занятий: цифровой микроскоп VIDI-CAM MET, микроскоп вертикальный металлографический МИМ-7, электрическая муфельная печь МП-2У, прибор для измерения твердости металлов по методу Бринелля ТШ-2М, прибор для измерения твердости металлов по методу Роквелла ТК-2М, твердомер динамический ТЕМП-2, шлифовально-полировальный станок для подготовки проб;</w:t>
      </w:r>
    </w:p>
    <w:p>
      <w:pPr/>
      <w:r>
        <w:rPr/>
        <w:t xml:space="preserve">- лаборатория станков, оснащенная металлорежущими станками токарной, сверлильной, шлифовальной, фрезерной, строгальной групп с комплектами приспособлений, режущего и измерительного инструмента, заточными станками и токарным станком с ЧПУ. Имеется графический настенный материал кинематических схем металлорежущих станков;</w:t>
      </w:r>
    </w:p>
    <w:p>
      <w:pPr/>
      <w:r>
        <w:rPr/>
        <w:t xml:space="preserve">- лаборатория сварки, в комплектации трех сварочных постов с необходимым оборудованием, инструментом и приспособлениями для ручной дуговой сварки. Сварочные посты соответствуют требованиям промышленной санитарии и техники безопасности. Используется современное оборудование для полуавтоматической сварки под слоем флюса, сварки в среде защитных газов, установка для плазменной резки металлов.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8399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82D46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35802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1585E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0CAB4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59DF3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83AD5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914C92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library.petrsu.ru/collections/bd.shtml" TargetMode="External"/><Relationship Id="rId8" Type="http://schemas.openxmlformats.org/officeDocument/2006/relationships/hyperlink" Target="http://www.soyuzmash.ru/" TargetMode="External"/><Relationship Id="rId9" Type="http://schemas.openxmlformats.org/officeDocument/2006/relationships/hyperlink" Target="https://edu.petrsu.ru/object/45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2026-04-23T21:26:55+03:00</dcterms:created>
  <dcterms:modified xsi:type="dcterms:W3CDTF">2026-04-23T21:26:55+03:00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