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ЭЛЕКТРОННЫЕ УСТРОЙСТВА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Электронные устройства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основных электронных дискретных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Сложные интегральные микросхемы и приборы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МОП и БТИЗтранзисторы в электронных устройствах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Электронное управления силовыми транзисторными ключами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регистров, счетчиков. Триггер Шмитта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Широко распространенные имс, применяемые в робототехнике стабилизаторы напряжения, сдвиговые регистры, ULN2003, UC3842 и др. оптические развязки, схема токовой петли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ЦАП, АЦП последовательные, R2R АЦП преобразователи и их основные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электрических цепей и электронных устройств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 электрических сигналов на операционных усилителях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Драйверы управления. Виды, устройство,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триггера Шмитта в цифровых электронных устройствах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микросхем типа 74HC245D. Схемы с открытым коллектором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частоты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электронных схем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операционного усилителя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схем с электронной нагрузкой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Н-моста и драйверов полумоста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цепи позиционирования в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наиболее распространенных ИМС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Транзисторы применяемые в качестве силовых ключей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Фильтры на основе операционных усилителей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Коэффициент усиления, входное и выходное сопротивления каскада.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асинхронными двигателями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Исследование характеристик полевого транзистора</w:t>
      </w:r>
    </w:p>
    <w:p>
      <w:pPr>
        <w:numPr>
          <w:ilvl w:val="0"/>
          <w:numId w:val="1"/>
        </w:numPr>
      </w:pPr>
      <w:r>
        <w:rPr/>
        <w:t xml:space="preserve">Исследование операционного усилителя</w:t>
      </w:r>
    </w:p>
    <w:p>
      <w:pPr>
        <w:numPr>
          <w:ilvl w:val="0"/>
          <w:numId w:val="1"/>
        </w:numPr>
      </w:pPr>
      <w:r>
        <w:rPr/>
        <w:t xml:space="preserve">Исследование схем с электронной нагрузкой</w:t>
      </w:r>
    </w:p>
    <w:p>
      <w:pPr>
        <w:numPr>
          <w:ilvl w:val="0"/>
          <w:numId w:val="1"/>
        </w:numPr>
      </w:pPr>
      <w:r>
        <w:rPr/>
        <w:t xml:space="preserve">Исследование Н-моста и драйверов полумоста</w:t>
      </w:r>
    </w:p>
    <w:p>
      <w:pPr>
        <w:numPr>
          <w:ilvl w:val="0"/>
          <w:numId w:val="1"/>
        </w:numPr>
      </w:pPr>
      <w:r>
        <w:rPr/>
        <w:t xml:space="preserve">Моделирование цепи позиционирования в станках с ЧПУ</w:t>
      </w:r>
    </w:p>
    <w:p>
      <w:pPr>
        <w:numPr>
          <w:ilvl w:val="0"/>
          <w:numId w:val="1"/>
        </w:numPr>
      </w:pPr>
      <w:r>
        <w:rPr/>
        <w:t xml:space="preserve">Изучение наиболее распространенных ИМС</w:t>
      </w:r>
    </w:p>
    <w:p>
      <w:pPr>
        <w:numPr>
          <w:ilvl w:val="0"/>
          <w:numId w:val="1"/>
        </w:numPr>
      </w:pPr>
      <w:r>
        <w:rPr/>
        <w:t xml:space="preserve">Разработка схемы управления силовой нагрузкой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Основные вопросы к экзамену;</w:t>
      </w:r>
    </w:p>
    <w:p>
      <w:pPr>
        <w:numPr>
          <w:ilvl w:val="0"/>
          <w:numId w:val="2"/>
        </w:numPr>
      </w:pPr>
      <w:r>
        <w:rPr/>
        <w:t xml:space="preserve">МОП и БТИЗ-транзисторы в электронных устройствах.</w:t>
      </w:r>
    </w:p>
    <w:p>
      <w:pPr>
        <w:numPr>
          <w:ilvl w:val="0"/>
          <w:numId w:val="2"/>
        </w:numPr>
      </w:pPr>
      <w:r>
        <w:rPr/>
        <w:t xml:space="preserve">Транзисторы применяемые в качестве силовых ключей.</w:t>
      </w:r>
    </w:p>
    <w:p>
      <w:pPr>
        <w:numPr>
          <w:ilvl w:val="0"/>
          <w:numId w:val="2"/>
        </w:numPr>
      </w:pPr>
      <w:r>
        <w:rPr/>
        <w:t xml:space="preserve">Полевые транзисторы: основные сведения, характеристики, переходные процессы, выбор и расчет.</w:t>
      </w:r>
    </w:p>
    <w:p>
      <w:pPr>
        <w:numPr>
          <w:ilvl w:val="0"/>
          <w:numId w:val="2"/>
        </w:numPr>
      </w:pPr>
      <w:r>
        <w:rPr/>
        <w:t xml:space="preserve">Коэффициент усиления, входное и выходное сопротивления каскада.</w:t>
      </w:r>
    </w:p>
    <w:p>
      <w:pPr>
        <w:numPr>
          <w:ilvl w:val="0"/>
          <w:numId w:val="2"/>
        </w:numPr>
      </w:pPr>
      <w:r>
        <w:rPr/>
        <w:t xml:space="preserve">Ключевые режимы работы полевого транзистора.</w:t>
      </w:r>
    </w:p>
    <w:p>
      <w:pPr>
        <w:numPr>
          <w:ilvl w:val="0"/>
          <w:numId w:val="2"/>
        </w:numPr>
      </w:pPr>
      <w:r>
        <w:rPr/>
        <w:t xml:space="preserve">Операционный усилитель - обозначение и параметры.</w:t>
      </w:r>
    </w:p>
    <w:p>
      <w:pPr>
        <w:numPr>
          <w:ilvl w:val="0"/>
          <w:numId w:val="2"/>
        </w:numPr>
      </w:pPr>
      <w:r>
        <w:rPr/>
        <w:t xml:space="preserve">Идеальные и реальные операционные усилители.</w:t>
      </w:r>
    </w:p>
    <w:p>
      <w:pPr>
        <w:numPr>
          <w:ilvl w:val="0"/>
          <w:numId w:val="2"/>
        </w:numPr>
      </w:pPr>
      <w:r>
        <w:rPr/>
        <w:t xml:space="preserve">Устройства на основе операционных усилителей с отрицательной обратной связью –</w:t>
      </w:r>
      <w:br/>
      <w:r>
        <w:rPr/>
        <w:t xml:space="preserve">инвертирующий усилитель.</w:t>
      </w:r>
    </w:p>
    <w:p>
      <w:pPr>
        <w:numPr>
          <w:ilvl w:val="0"/>
          <w:numId w:val="2"/>
        </w:numPr>
      </w:pPr>
      <w:r>
        <w:rPr/>
        <w:t xml:space="preserve">Неинвертирующий усилитель,</w:t>
      </w:r>
    </w:p>
    <w:p>
      <w:pPr>
        <w:numPr>
          <w:ilvl w:val="0"/>
          <w:numId w:val="2"/>
        </w:numPr>
      </w:pPr>
      <w:r>
        <w:rPr/>
        <w:t xml:space="preserve">Сумматор, интегратор, дифференциатор, избирательный усилитель.</w:t>
      </w:r>
    </w:p>
    <w:p>
      <w:pPr>
        <w:numPr>
          <w:ilvl w:val="0"/>
          <w:numId w:val="2"/>
        </w:numPr>
      </w:pPr>
      <w:r>
        <w:rPr/>
        <w:t xml:space="preserve">Расчет коэффициентов усиления и выходного напряжения.</w:t>
      </w:r>
    </w:p>
    <w:p>
      <w:pPr>
        <w:numPr>
          <w:ilvl w:val="0"/>
          <w:numId w:val="2"/>
        </w:numPr>
      </w:pPr>
      <w:r>
        <w:rPr/>
        <w:t xml:space="preserve">Фильтры на основе операционных усилителей.</w:t>
      </w:r>
    </w:p>
    <w:p>
      <w:pPr>
        <w:numPr>
          <w:ilvl w:val="0"/>
          <w:numId w:val="2"/>
        </w:numPr>
      </w:pPr>
      <w:r>
        <w:rPr/>
        <w:t xml:space="preserve">Частотные характеристики ОУ.</w:t>
      </w:r>
    </w:p>
    <w:p>
      <w:pPr>
        <w:numPr>
          <w:ilvl w:val="0"/>
          <w:numId w:val="2"/>
        </w:numPr>
      </w:pPr>
      <w:r>
        <w:rPr/>
        <w:t xml:space="preserve">Компараторы напряжений.</w:t>
      </w:r>
    </w:p>
    <w:p>
      <w:pPr>
        <w:numPr>
          <w:ilvl w:val="0"/>
          <w:numId w:val="2"/>
        </w:numPr>
      </w:pPr>
      <w:r>
        <w:rPr/>
        <w:t xml:space="preserve">Триггеры Шмитта.</w:t>
      </w:r>
    </w:p>
    <w:p>
      <w:pPr>
        <w:numPr>
          <w:ilvl w:val="0"/>
          <w:numId w:val="2"/>
        </w:numPr>
      </w:pPr>
      <w:r>
        <w:rPr/>
        <w:t xml:space="preserve">Генераторы электрических сигналов на операционных усилителях.</w:t>
      </w:r>
    </w:p>
    <w:p>
      <w:pPr>
        <w:numPr>
          <w:ilvl w:val="0"/>
          <w:numId w:val="2"/>
        </w:numPr>
      </w:pPr>
      <w:r>
        <w:rPr/>
        <w:t xml:space="preserve">Электронное управление силовыми транзисторными ключами</w:t>
      </w:r>
    </w:p>
    <w:p>
      <w:pPr>
        <w:numPr>
          <w:ilvl w:val="0"/>
          <w:numId w:val="2"/>
        </w:numPr>
      </w:pPr>
      <w:r>
        <w:rPr/>
        <w:t xml:space="preserve">Драйверы управления шаговыми двигателями.</w:t>
      </w:r>
    </w:p>
    <w:p>
      <w:pPr>
        <w:numPr>
          <w:ilvl w:val="0"/>
          <w:numId w:val="2"/>
        </w:numPr>
      </w:pPr>
      <w:r>
        <w:rPr/>
        <w:t xml:space="preserve">Драйверы управления двигателями постоянного тока с обратной связью и ПИД-регулятором,</w:t>
      </w:r>
    </w:p>
    <w:p>
      <w:pPr>
        <w:numPr>
          <w:ilvl w:val="0"/>
          <w:numId w:val="2"/>
        </w:numPr>
      </w:pPr>
      <w:r>
        <w:rPr/>
        <w:t xml:space="preserve">Инверторы (частотные преобразователи) управления асинхронными двигателями переменного тока.</w:t>
      </w:r>
    </w:p>
    <w:p>
      <w:pPr>
        <w:numPr>
          <w:ilvl w:val="0"/>
          <w:numId w:val="2"/>
        </w:numPr>
      </w:pPr>
      <w:r>
        <w:rPr/>
        <w:t xml:space="preserve">Схемы, принцип работы и построения Н-мостов и полумостов.</w:t>
      </w:r>
    </w:p>
    <w:p>
      <w:pPr>
        <w:numPr>
          <w:ilvl w:val="0"/>
          <w:numId w:val="2"/>
        </w:numPr>
      </w:pPr>
      <w:r>
        <w:rPr/>
        <w:t xml:space="preserve">Понятие регистров, счетчиков. последовательные регистры как сдвиговые регистры.</w:t>
      </w:r>
    </w:p>
    <w:p>
      <w:pPr>
        <w:numPr>
          <w:ilvl w:val="0"/>
          <w:numId w:val="2"/>
        </w:numPr>
      </w:pPr>
      <w:r>
        <w:rPr/>
        <w:t xml:space="preserve">Применение триггера Шмитта в цифровых электронных устройствах мехатронных модулей.</w:t>
      </w:r>
    </w:p>
    <w:p>
      <w:pPr>
        <w:numPr>
          <w:ilvl w:val="0"/>
          <w:numId w:val="2"/>
        </w:numPr>
      </w:pPr>
      <w:r>
        <w:rPr/>
        <w:t xml:space="preserve">ЦАП: схемы, устройство, характеристики, достоинства и недостатки..</w:t>
      </w:r>
    </w:p>
    <w:p>
      <w:pPr>
        <w:numPr>
          <w:ilvl w:val="0"/>
          <w:numId w:val="2"/>
        </w:numPr>
      </w:pPr>
      <w:r>
        <w:rPr/>
        <w:t xml:space="preserve">АЦП последовательные: схемы, устройство, характеристики,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R2R АЦП преобразователи и их основные характеристики.</w:t>
      </w:r>
    </w:p>
    <w:p>
      <w:pPr>
        <w:numPr>
          <w:ilvl w:val="0"/>
          <w:numId w:val="2"/>
        </w:numPr>
      </w:pPr>
      <w:r>
        <w:rPr/>
        <w:t xml:space="preserve">Преобразователи частоты.</w:t>
      </w:r>
    </w:p>
    <w:p>
      <w:pPr>
        <w:numPr>
          <w:ilvl w:val="0"/>
          <w:numId w:val="2"/>
        </w:numPr>
      </w:pPr>
      <w:r>
        <w:rPr/>
        <w:t xml:space="preserve">Принципы построения электронных схем управления силовой нагрузкой.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седьмого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седьмого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 Хоровиц, П. Искусство схемотехники / П. Хоровиц, У. Хилл ; пер. с англ. Б. Н. Бронина [и др.]. - Изд. 7-е. - Москва : БИНОМ : Мир, 2011. - 704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Смирнов, В. А. Электронные устройства приборов : учеб. пособие для студентов вузов, обучающихся по направлению подгот. "Биомедицин. инженерея" / В. А. Смирнов, И. С. Лебеденко ; Федер. агентство по образованию, Гос. образоват. учреждение высш. проф. образования "Тул. гос. ун-т". - Тула : Издательство ТулГУ, 2007. - 240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Розанов, Ю. К. Электронные устройства электромеханических систем : учеб. пособие для студентов вузов, обучающихся по направлениям 551300, 654500 "Электромеханика, электротехника, электротехнологии" / Ю. К. Розанов, Е. М. Соколова. - Москва : Academia, 2004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Гусев В.Г., Гусев Ю.М. Электроника и микропроцессорная техника. Высшая школа, 2005. </w:t>
      </w:r>
      <w:hyperlink r:id="rId7" w:history="1">
        <w:r>
          <w:rPr/>
          <w:t xml:space="preserve">https://cdn1.ozone.ru/multimedia/1019240799.pdf</w:t>
        </w:r>
      </w:hyperlink>
    </w:p>
    <w:p>
      <w:pPr>
        <w:numPr>
          <w:ilvl w:val="0"/>
          <w:numId w:val="4"/>
        </w:numPr>
      </w:pPr>
      <w:r>
        <w:rPr/>
        <w:t xml:space="preserve">Москатов Е. А. Электронная техника. Таганрог, 2004. </w:t>
      </w:r>
      <w:hyperlink r:id="rId8" w:history="1">
        <w:r>
          <w:rPr/>
          <w:t xml:space="preserve">http://lib.maupfib.kg/wpcontent/uploads/2015/12/end/kolledj/elektronnaya_tehnika/Electronic_technician.pdf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A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6C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F62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6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85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1.ozone.ru/multimedia/1019240799.pdf" TargetMode="External"/><Relationship Id="rId8" Type="http://schemas.openxmlformats.org/officeDocument/2006/relationships/hyperlink" Target="http://lib.maupfib.kg/wpcontent/uploads/2015/12/end/kolledj/elektronnaya_tehnika/Electronic_technici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2026-04-23T19:25:49+03:00</dcterms:created>
  <dcterms:modified xsi:type="dcterms:W3CDTF">2026-04-23T19:25:49+03:00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