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ПРИМЕНЕНИЕ МАТЕРИАЛОВ ДИСТАНЦИОННОГО ЗОНДИРОВАНИЯ ЗЕМЛИ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Применение материалов дистанционного зондирования земли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CC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