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ЛАНДШАФТНОЕ 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использования лесов, переданных в аренду, постоянное (бессрочное) пользование, безвозмездное пользование,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виды разрешенного использования лесных участков; документы лесного планирования, лесохозяйственные регламенты лесничества; формы и порядок представления отчетности органам государственной власти субъектов Российской Федерации в области лесных отношений;</w:t>
            </w:r>
          </w:p>
          <w:p/>
          <w:p>
            <w:pPr/>
            <w:r>
              <w:rPr/>
              <w:t xml:space="preserve">ПК-1.2. Умеет пользоваться материалами лесоустройства; выявлять несоответствие проекта освоения лесов лесохозяйственному регламенту лесничества, лесному плану субъекта Российской Федерации, лесному законодательству Российской Федерации;</w:t>
            </w:r>
          </w:p>
          <w:p/>
          <w:p>
            <w:pPr/>
            <w:r>
              <w:rPr/>
              <w:t xml:space="preserve">ПК-1.3. Владеет навыками проектирования мероприятий по охране, защите, воспроизводству лесов; составления актов натурного обследования лесных участков, актов об их несоответствии материалам лесоустройства; подготовки обобщенных сведений о лесных декларациях в орган государственной власти субъекта Российской Федерации в области лесных отношений;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Ландшафтное планирование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30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2026-04-21T11:18:28+03:00</dcterms:created>
  <dcterms:modified xsi:type="dcterms:W3CDTF">2026-04-21T11:18:28+03:00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