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И КОМПЬЮТЕРНЫЕ ТЕХНОЛОГИИ В РЕСТАВРАЦИИ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информационные технологии в научной работе, знанием основ источниковедения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основы формирования историко-архитектурной среды;</w:t>
            </w:r>
          </w:p>
          <w:p/>
          <w:p>
            <w:pPr/>
            <w:r>
              <w:rPr/>
              <w:t xml:space="preserve">ПК-9.2. Умеет проводить предпроектный и исторический анализ ОКН;</w:t>
            </w:r>
          </w:p>
          <w:p/>
          <w:p>
            <w:pPr/>
            <w:r>
              <w:rPr/>
              <w:t xml:space="preserve">ПК-9.3 Владеет методами архитектурного анализа ОКН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и компьютерные технологии в реставрации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494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2026-04-21T11:18:00+03:00</dcterms:created>
  <dcterms:modified xsi:type="dcterms:W3CDTF">2026-04-21T11:18:00+03:00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