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ПРАВОВЫЕ ОСНОВЫ РЕСТАВРАЦИИ И ОХРАНЫ КУЛЬТУРНОГО НАСЛЕДИЯ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08.04.01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«Реставрация и приспособление для современного использования объектов деревянного зодчества»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 № 482 (с изменениями от 26.11.2020 №1456) и учебным планом по направлению подготовки магистратуры 08.04.01 Строительство  (профиль «Реставрация и приспособление для современного использования объектов деревянного зодчества»).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 экспертной деятельности по вопросам развития архитектурной профессии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Участвовать в организации и координации работы по взаимодействию с исполнителями смежных разделов проекта;</w:t>
            </w:r>
          </w:p>
          <w:p/>
          <w:p>
            <w:pPr/>
            <w:r>
              <w:rPr/>
              <w:t xml:space="preserve">ПК-2.2. Участвовать в деятельности коллектива в процессе взаимодействия с согласующими инстанциями;</w:t>
            </w:r>
          </w:p>
          <w:p/>
          <w:p>
            <w:pPr/>
            <w:r>
              <w:rPr/>
              <w:t xml:space="preserve">ПК-2.3. Способен определять правовой формат взаимоотношений с заказчиком при осуществлении проектной и научной деятельности;</w:t>
            </w:r>
          </w:p>
          <w:p/>
          <w:p>
            <w:pPr/>
            <w:r>
              <w:rPr/>
              <w:t xml:space="preserve">ПК-2.4. Определяет права и обязанности сторон проектного процесса.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Правовые основы реставрации и охраны культурного наследия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58D47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2026-04-21T07:44:51+03:00</dcterms:created>
  <dcterms:modified xsi:type="dcterms:W3CDTF">2026-04-21T07:44:51+03:00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