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ОРГАНИЗАЦИОННОМУ И ДОКУМЕНТАЦИОННОМУ ОБЕСПЕЧЕНИЮ ДЕЯТЕЛЬНОСТИ ОРГАНИЗАЦИИ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Павлова Татьяна Владимировна, специалист 1 категории, Институт экономики и права; преподаватель, кафедра экономической теории и менеджмента.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дисциплины "Учебная практика по организационному и документационному обеспечению деятельности организации" является формирование у обучающихся совокупности теоретических знаний и практических навыков в области организационного и документационного обеспечения управления организацией, а также развитие у обучающихся  соответствующих личностных качеств и формирование общекультурных (универсальных) и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Познакомить обучающихся с профессиональной терминологией и дать им теоретическое обоснование процессов документационного обеспечения управления;</w:t>
      </w:r>
      <w:br/>
      <w:r>
        <w:rPr/>
        <w:t xml:space="preserve">- Ознакомить с современными проблемами документирования правовой, управленческой, экономической, социальной, технической, научной информации и формирования систем документации, обеспечивающих управление учреждениями, организациями и предприятиями;</w:t>
      </w:r>
      <w:br/>
      <w:r>
        <w:rPr/>
        <w:t xml:space="preserve">- Сформировать у обучающихся навыки профессиональной документоведческой деятельности, понимания систем документации и систем документирования;</w:t>
      </w:r>
      <w:br/>
      <w:r>
        <w:rPr/>
        <w:t xml:space="preserve">- Ознакомить обучающихся с российской классификацией управленческой документации;</w:t>
      </w:r>
      <w:br/>
      <w:r>
        <w:rPr/>
        <w:t xml:space="preserve">- Обучить работать с информационными системами документационного обеспечения управления.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  <w:r>
        <w:rPr/>
        <w:t xml:space="preserve">выездная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методы и модели принятия организационно-управленческих решений, типы организационных структур, их основные параметры и принципы их проектирования;
ОПК-3.2.  Знает основные нормативные правовые акты, государственные требования, регулирующие деятельность экономических субъектов;
ОПК-3.3. Умеет обосновывать  выбор и реализовывать технологии, приемы и механизмы принятия организационно-управленческих решений;
ОПК-3.4. Владеет методами планирования и прогнозирования результатов деятельности экономических субъектов;
ОПК-3.5. Систематизирует, обобщает, представляет, содержательно интерпретирует и адекватно анализирует достоверность и социальную значимость  предлагаемых организационно-управленческих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
ОПК-5.2. Знает основные технологии  управления крупными массивами данных и их интеллектуальный анализ;
ОПК-5.3. Умеет применять прикладное программное обеспечение, программные средства при решении профессиональных задач;
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организационному и документационному обеспечению деятельности организации"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Введение в профессиональную деятельность, Культура речи и деловое общение..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5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(подготовительный)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Проект;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 и нормативно-правовая и методическая база документационного обеспечения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 и ее оформление по ГОСТ Р 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предпринимательства. Регистрация юридического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отраслевые и специализированние решения на базе программных продуктов 1С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правил техники безопасности, охраны труда и противопожарной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Самопрезентация: правила, виды,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Резюме: особенности составления. Ошибки.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Резюме и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продукта (групповая работа), созданного на основе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Найти (в сети Интернет) и показать примеры видов документов с точки зрения их классификации по сфере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кроссвордов/ филвордов  с использованием изученной терминологии, понятий.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нормативно правовой и методической базой ДОУ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Унифицированные системы документов (УСД)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ГОСТы.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эффективности профессиональной коммуникации в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ОРД. Виды. Назначение. 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бланков различных документов с учетом требований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общих кадровых документов. Инструкции. Положения. Штатное расписание.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первичных учетных документов по учету кадров.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информации об организационно правовых формах предпринимательства и создание блок-схемы, отображающей классификацию ОПФ юридических лиц с т.з. целей их деятельности, прав собственников, форм собственности и состава учредителей. Знакомство с Законодательными основами создания, преобразования, функционирования и ликвидации коммерческих организаций.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ООО. Управление. Виды деятельности. Налоги и взносы. Отчетность и ответственность.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нормативной и эксплуатационной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Идентификация продукции. Обязательная и добровольная сертификация. Декларирование и сертификация. Ответственость.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регламенты РФ и Таможенного союза.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1С: 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обучающегося с целью, задачами и содержанием практики, порядком ее проведения и оценивания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технике безопасности, противопожарной профилактике и внутреннему распорядку работы на месте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-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с применением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документирования. Базовые понятия и терминология. Функции и свойства документа. Классификация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и методическая база документационного обеспечения управления. Унификация и стандартизация системы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документация. Виды ОРД, особенности оформления и хранения.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требования к созданию документов. Бланки документов.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документация. Нормативная документация и ответственность. Общие и персональные кадровые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корпоративного хозяйствования. Термины и определения. Классификация юридических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юридического лица. Пошаговая инструкция открытия ООО.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документации для начала производства и продажи 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Экосистема 1С (видеолекция)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система и сервисы 1С:ИТС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в форме круглого стола.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реализации компетентностного подхода в обучении предусмотрено применение таких образовательных технологий как:</w:t>
      </w:r>
    </w:p>
    <w:p>
      <w:pPr>
        <w:numPr>
          <w:ilvl w:val="0"/>
          <w:numId w:val="1"/>
        </w:numPr>
      </w:pPr>
      <w:r>
        <w:rPr/>
        <w:t xml:space="preserve">Модульная технология основана на разделении учебного материала по блокам для систематизации обучения.</w:t>
      </w:r>
    </w:p>
    <w:p>
      <w:pPr>
        <w:numPr>
          <w:ilvl w:val="0"/>
          <w:numId w:val="1"/>
        </w:numPr>
      </w:pPr>
      <w:r>
        <w:rPr/>
        <w:t xml:space="preserve">Информационно-коммуникативные технологии (ИКТ) предполагает активную информатизацию образовательного процесса, использование современных инструментов управления и организации обучения (открытый доступ к информации в Интернете, электронные гаджеты для учебы и т. д.).</w:t>
      </w:r>
    </w:p>
    <w:p>
      <w:pPr>
        <w:numPr>
          <w:ilvl w:val="0"/>
          <w:numId w:val="1"/>
        </w:numPr>
      </w:pPr>
      <w:r>
        <w:rPr/>
        <w:t xml:space="preserve">Формирование критического мышления направлено на развитие навыков самостоятельного и оригинального мышления (анализ учебного материала, обсуждение прочитанного, творческая работа с информацией и т. д.).</w:t>
      </w:r>
    </w:p>
    <w:p>
      <w:pPr>
        <w:numPr>
          <w:ilvl w:val="0"/>
          <w:numId w:val="1"/>
        </w:numPr>
      </w:pPr>
      <w:r>
        <w:rPr/>
        <w:t xml:space="preserve">Проектная технология направлена на стимулирование интереса у учащихся через практическую реализацию теории. Во время проектной работы учащиеся пробуют принимать самостоятельные решения и самостоятельно получать необходимые знания.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 заключается в моделировании преподавателем проблемных вопросов, взятых из жизни. Для их решения учащимся нужно проявлять инициативу и осваивать навыки командной работы.</w:t>
      </w:r>
    </w:p>
    <w:p>
      <w:pPr>
        <w:numPr>
          <w:ilvl w:val="0"/>
          <w:numId w:val="1"/>
        </w:numPr>
      </w:pPr>
      <w:r>
        <w:rPr/>
        <w:t xml:space="preserve">Технология мастерских подразумевает творческую работу педагога с учащимися для постепенной передачи способов действия, а не понятийной базы.</w:t>
      </w:r>
    </w:p>
    <w:p>
      <w:pPr>
        <w:numPr>
          <w:ilvl w:val="0"/>
          <w:numId w:val="1"/>
        </w:numPr>
      </w:pPr>
      <w:r>
        <w:rPr/>
        <w:t xml:space="preserve">Кейс-технология основана на методе обсуждения отдельных вопросов из всего учебного модуля, во время обсуждения которых формируется знания о курсе в целом.</w:t>
      </w:r>
    </w:p>
    <w:p>
      <w:pPr>
        <w:numPr>
          <w:ilvl w:val="0"/>
          <w:numId w:val="1"/>
        </w:numPr>
      </w:pPr>
      <w:r>
        <w:rPr/>
        <w:t xml:space="preserve">Технология интегрированного обучения предполагает внедрение различных образовательных техник при подаче учебного материала (активное использование ИКТ, интеграция разных предметов)</w:t>
      </w:r>
    </w:p>
    <w:p>
      <w:pPr>
        <w:numPr>
          <w:ilvl w:val="0"/>
          <w:numId w:val="1"/>
        </w:numPr>
      </w:pPr>
      <w:r>
        <w:rPr/>
        <w:t xml:space="preserve">Педагогика сотрудничества — это личностно ориентированный подход, который предполагает индивидуализацию преподавания.</w:t>
      </w:r>
    </w:p>
    <w:p>
      <w:pPr>
        <w:numPr>
          <w:ilvl w:val="0"/>
          <w:numId w:val="1"/>
        </w:numPr>
      </w:pPr>
      <w:r>
        <w:rPr/>
        <w:t xml:space="preserve">В рамках освоения дисциплины предусмотрены встречи с представителями различных компаний,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успешного освоения (в форме самостоятельной работы) курса "Учебной практики по организационному  и документационному обеспечению деятельности организации" студенту рекомендуется регистрация на ЭБС "Юрайт" (</w:t>
      </w:r>
      <w:hyperlink r:id="rId7" w:history="1">
        <w:r>
          <w:rPr/>
          <w:t xml:space="preserve">https://urait.ru//</w:t>
        </w:r>
      </w:hyperlink>
      <w:r>
        <w:rPr/>
        <w:t xml:space="preserve">), доступ к которой возможен с любого компьютера ПетрГУ, удаленный доступ к ЭБС возможен после предварительной регистрации по логину и паролю.  Для ознакомления с нормативно-правовой документацией необходим доступ к справочной правовой системе "КонсультантПлюс", доступ к которой также возможен с любого компьютера ПетрГУ.</w:t>
      </w:r>
    </w:p>
    <w:p>
      <w:pPr/>
      <w:r>
        <w:rPr/>
        <w:t xml:space="preserve">Для знакомства с требованиями и особенностями подготовки заявления на регистрацию юридического лица -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  <w:r>
        <w:rPr/>
        <w:t xml:space="preserve">, доступ к оторой возможен удаленно с любого компьютера.</w:t>
      </w:r>
    </w:p>
    <w:p>
      <w:pPr/>
      <w:r>
        <w:rPr/>
        <w:t xml:space="preserve">Каждое занятия сопровождается презентацией, кратко обозревающей тему занятия, с активными ссылками на нормативно-правовую базу ДОУ. Самотоятельное ознакомление с материалами презентаций позволяет успешно преодолевать контроль зниний по темам курса, проводимый в форме тестирования. Доступ к презентациям - сетевая папка в УК №8 (любой компьютер), а также посредством группы в социальной сети "В контакте".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деловая и/или ролевая игра; проект; творческое задание; тест; тест; тест; творческое задание; тест; конспект; лабораторная работа; лабораторная работа; тест; тест.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Тема - Правила техники безопасности, охраны труда и противопожарной безопасности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Тема - Самопрезентация</w:t>
      </w:r>
    </w:p>
    <w:p>
      <w:pPr/>
      <w:r>
        <w:rPr/>
        <w:t xml:space="preserve">Составление резюме с учетом современных требований и рекомендаций, представленных в презентации </w:t>
      </w:r>
    </w:p>
    <w:p>
      <w:pPr/>
      <w:r>
        <w:rPr/>
        <w:t xml:space="preserve">Публичное выступление с самопрезентацией на 5-7 минут с целью трудоустройства (на заявленную должность)</w:t>
      </w:r>
    </w:p>
    <w:p>
      <w:pPr/>
      <w:r>
        <w:rPr/>
        <w:t xml:space="preserve">Решение об успешности принимает группа.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Подготовить презентацию продукта, созданного группой (4-5 человек) с применением креативного мышления и метда фокальных объектов. </w:t>
      </w:r>
    </w:p>
    <w:p>
      <w:pPr/>
      <w:r>
        <w:rPr/>
        <w:t xml:space="preserve">Требования к форме и содержанию презентации:</w:t>
      </w:r>
    </w:p>
    <w:p>
      <w:pPr/>
      <w:r>
        <w:rPr/>
        <w:t xml:space="preserve">1)  5 и более слайдов, один из которых с изображением модифицированного посредством МФО продукта</w:t>
      </w:r>
    </w:p>
    <w:p>
      <w:pPr/>
      <w:r>
        <w:rPr/>
        <w:t xml:space="preserve">2) информация о рыночных преимуществах продукта перед существующими аналогами (сравнительная характеристика), </w:t>
      </w:r>
    </w:p>
    <w:p>
      <w:pPr/>
      <w:r>
        <w:rPr/>
        <w:t xml:space="preserve">3) выделение целевой аудитории (кому адресован создаваемый продукт) - гендер, возраст, территориальная принадлежность. </w:t>
      </w:r>
    </w:p>
    <w:p>
      <w:pPr/>
      <w:r>
        <w:rPr/>
        <w:t xml:space="preserve">4)  название продукта и команды (яркое, оргинальное, запоминающееся)</w:t>
      </w:r>
    </w:p>
    <w:p>
      <w:pPr/>
      <w:r>
        <w:rPr/>
        <w:t xml:space="preserve">Длительность защиты проекта (презентации) - 10-20  минут с учетом вопросов аудитории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по теме «Основы документирования»                                       </w:t>
      </w:r>
    </w:p>
    <w:p>
      <w:pPr/>
      <w:r>
        <w:rPr/>
        <w:t xml:space="preserve">1. Назовите характеристики информации наиболее важные для принятия управленческих решений:</w:t>
      </w:r>
    </w:p>
    <w:p>
      <w:pPr/>
      <w:r>
        <w:rPr/>
        <w:t xml:space="preserve">2. Документированием называется (выберите верное определение)</w:t>
      </w:r>
    </w:p>
    <w:p>
      <w:pPr/>
      <w:r>
        <w:rPr/>
        <w:t xml:space="preserve">а) Запись информации на бумажный носитель с целью ее дальнейшего использования и сохранения.</w:t>
      </w:r>
    </w:p>
    <w:p>
      <w:pPr/>
      <w:r>
        <w:rPr/>
        <w:t xml:space="preserve">б) Запись информации на носителях по установленным правилам.</w:t>
      </w:r>
    </w:p>
    <w:p>
      <w:pPr/>
      <w:r>
        <w:rPr/>
        <w:t xml:space="preserve">в) Сохранение информации на различных носителях.</w:t>
      </w:r>
    </w:p>
    <w:p>
      <w:pPr/>
      <w:r>
        <w:rPr/>
        <w:t xml:space="preserve"> 3. Как называется обязательный элемент оформления официального документа? Приведите 2-3 примера.</w:t>
      </w:r>
    </w:p>
    <w:p>
      <w:pPr/>
      <w:r>
        <w:rPr/>
        <w:t xml:space="preserve">4. На какие </w:t>
      </w:r>
      <w:r>
        <w:rPr>
          <w:i w:val="1"/>
          <w:iCs w:val="1"/>
        </w:rPr>
        <w:t xml:space="preserve">группы</w:t>
      </w:r>
      <w:r>
        <w:rPr/>
        <w:t xml:space="preserve"> делятся функции документа? </w:t>
      </w:r>
    </w:p>
    <w:p>
      <w:pPr/>
      <w:r>
        <w:rPr/>
        <w:t xml:space="preserve">5. Какая из функций документа отвечает за (впишите название):</w:t>
      </w:r>
    </w:p>
    <w:p>
      <w:pPr/>
      <w:r>
        <w:rPr/>
        <w:t xml:space="preserve">а) обеспечение связи между отдельными элементами общественной структуры?  _____________________________</w:t>
      </w:r>
    </w:p>
    <w:p>
      <w:pPr/>
      <w:r>
        <w:rPr/>
        <w:t xml:space="preserve">б) обеспечение социальных потребностей общества в целом ________________________________</w:t>
      </w:r>
    </w:p>
    <w:p>
      <w:pPr/>
      <w:r>
        <w:rPr/>
        <w:t xml:space="preserve">в) закрепление и передачу культурных традиций общества _________________________________</w:t>
      </w:r>
    </w:p>
    <w:p>
      <w:pPr/>
      <w:r>
        <w:rPr/>
        <w:t xml:space="preserve">6. Назовите функцию документа, которая дает не качественную, а количественную характеристику информации. </w:t>
      </w:r>
    </w:p>
    <w:p>
      <w:pPr/>
      <w:r>
        <w:rPr/>
        <w:t xml:space="preserve">7. Какие из специальных функций документа носят оперативный характер?                                                                                                                                  </w:t>
      </w:r>
    </w:p>
    <w:p>
      <w:pPr/>
      <w:r>
        <w:rPr/>
        <w:t xml:space="preserve">8. Каким свойством/ами обладает официальный документ в окончательной редакции, если на нем кроме обязательных реквизитов (наименование организации, автор документа, дата и место создания) есть подпись уполномоченного должностного лица, а в некоторых случаях и печать?                                      </w:t>
      </w:r>
    </w:p>
    <w:p>
      <w:pPr/>
      <w:r>
        <w:rPr/>
        <w:t xml:space="preserve">9. Вид документа на стандартном бланке, содержащем постоянную информацию, а переменная вносится в зависимости от ситуации? (выберите верный ответ)</w:t>
      </w:r>
    </w:p>
    <w:p>
      <w:pPr/>
      <w:r>
        <w:rPr/>
        <w:t xml:space="preserve">а) индивидуальный</w:t>
      </w:r>
    </w:p>
    <w:p>
      <w:pPr/>
      <w:r>
        <w:rPr/>
        <w:t xml:space="preserve">б) трафаретный</w:t>
      </w:r>
    </w:p>
    <w:p>
      <w:pPr/>
      <w:r>
        <w:rPr/>
        <w:t xml:space="preserve">в) типовой</w:t>
      </w:r>
    </w:p>
    <w:p>
      <w:pPr/>
      <w:r>
        <w:rPr/>
        <w:t xml:space="preserve">10. Приведите примеры видов документов (не менее 2-х) по сфере их использования</w:t>
      </w:r>
    </w:p>
    <w:p>
      <w:pPr/>
      <w:r>
        <w:rPr/>
        <w:t xml:space="preserve">             Организационно-правовые                   __________________________________________________</w:t>
      </w:r>
    </w:p>
    <w:p>
      <w:pPr/>
      <w:r>
        <w:rPr/>
        <w:t xml:space="preserve">             Распорядительные                                   ­­­­­­­­­­­­­­­­­__________________________________________________</w:t>
      </w:r>
    </w:p>
    <w:p>
      <w:pPr/>
      <w:r>
        <w:rPr/>
        <w:t xml:space="preserve">             Информационно-справочные               __________________________________________________</w:t>
      </w:r>
    </w:p>
    <w:p>
      <w:pPr/>
      <w:r>
        <w:rPr/>
        <w:t xml:space="preserve">             Бухгалтерские                                          __________________________________________________</w:t>
      </w:r>
    </w:p>
    <w:p>
      <w:pPr/>
      <w:r>
        <w:rPr/>
        <w:t xml:space="preserve">             Коммерческие                                         __________________________________________________</w:t>
      </w:r>
    </w:p>
    <w:p>
      <w:pPr/>
      <w:r>
        <w:rPr/>
        <w:t xml:space="preserve"> 11. Расшифруйте аббревиатуру ОРД ________________________________________________________________</w:t>
      </w:r>
    </w:p>
    <w:p>
      <w:pPr/>
      <w:r>
        <w:rPr/>
        <w:t xml:space="preserve"> Соедините верно критерий классификации и виды документов.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</w:t>
      </w:r>
      <w:r>
        <w:rPr/>
        <w:t xml:space="preserve">по теме</w:t>
      </w:r>
      <w:r>
        <w:rPr>
          <w:b w:val="1"/>
          <w:bCs w:val="1"/>
        </w:rPr>
        <w:t xml:space="preserve"> «Нормативно-правовая и методическая база ДОУ»      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Как называется деятельность организации независимо от формы ее собственности и вида деятельности по документированию, а затем обороту, оперативному хранению и использованию документов?</w:t>
      </w:r>
    </w:p>
    <w:p>
      <w:pPr/>
      <w:r>
        <w:rPr/>
        <w:t xml:space="preserve">а) __________________________________________________________</w:t>
      </w:r>
    </w:p>
    <w:p>
      <w:pPr/>
      <w:r>
        <w:rPr/>
        <w:t xml:space="preserve">б) __________________________________________________________ (современный эквивалент термина) </w:t>
      </w:r>
    </w:p>
    <w:p>
      <w:pPr>
        <w:numPr>
          <w:ilvl w:val="0"/>
          <w:numId w:val="3"/>
        </w:numPr>
      </w:pPr>
      <w:r>
        <w:rPr/>
        <w:t xml:space="preserve">Что из нижеприведенного списка не относится прямо к НПБ ДОУ и не регламентирует технологию создания, обработки, хранения и использования документов в текущей деятельности организации или учреждения. </w:t>
      </w:r>
    </w:p>
    <w:p>
      <w:pPr>
        <w:numPr>
          <w:ilvl w:val="0"/>
          <w:numId w:val="4"/>
        </w:numPr>
      </w:pPr>
      <w:r>
        <w:rPr/>
        <w:t xml:space="preserve">Законодательные акты Российской Федерации в сфере информации и документации;</w:t>
      </w:r>
    </w:p>
    <w:p>
      <w:pPr>
        <w:numPr>
          <w:ilvl w:val="0"/>
          <w:numId w:val="4"/>
        </w:numPr>
      </w:pPr>
      <w:r>
        <w:rPr/>
        <w:t xml:space="preserve">Постановления и распоряжения Правительства РФ, федеральных органов исполнительной власти, органов исполнительной власти субъектов Российской Федерации и их территориальных образований, регламентирующие вопросы ДОУ на федеральном уровне;</w:t>
      </w:r>
    </w:p>
    <w:p>
      <w:pPr>
        <w:numPr>
          <w:ilvl w:val="0"/>
          <w:numId w:val="4"/>
        </w:numPr>
      </w:pPr>
      <w:r>
        <w:rPr/>
        <w:t xml:space="preserve">Правовые акты нормативного и инструктивного характера, методические документы по ДОУ различных организаций;</w:t>
      </w:r>
    </w:p>
    <w:p>
      <w:pPr>
        <w:numPr>
          <w:ilvl w:val="0"/>
          <w:numId w:val="4"/>
        </w:numPr>
      </w:pPr>
      <w:r>
        <w:rPr/>
        <w:t xml:space="preserve">Государственная система документационного обеспечения управления;</w:t>
      </w:r>
    </w:p>
    <w:p>
      <w:pPr>
        <w:numPr>
          <w:ilvl w:val="0"/>
          <w:numId w:val="4"/>
        </w:numPr>
      </w:pPr>
      <w:r>
        <w:rPr/>
        <w:t xml:space="preserve">Трудовой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Государственные стандарты на документацию;</w:t>
      </w:r>
    </w:p>
    <w:p>
      <w:pPr>
        <w:numPr>
          <w:ilvl w:val="0"/>
          <w:numId w:val="4"/>
        </w:numPr>
      </w:pPr>
      <w:r>
        <w:rPr/>
        <w:t xml:space="preserve">Унифицированные системы документации;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Общероссийские классификаторы технико-экономической и социальной информации;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и охране управленческого труда служащих службы ДОУ;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архивного хранения документов.</w:t>
      </w:r>
    </w:p>
    <w:p>
      <w:pPr>
        <w:numPr>
          <w:ilvl w:val="0"/>
          <w:numId w:val="4"/>
        </w:numPr>
      </w:pPr>
      <w:r>
        <w:rPr/>
        <w:t xml:space="preserve">Уголовный кодекс Российской Федерации. </w:t>
      </w:r>
    </w:p>
    <w:p>
      <w:pPr>
        <w:numPr>
          <w:ilvl w:val="0"/>
          <w:numId w:val="5"/>
        </w:numPr>
      </w:pPr>
      <w:r>
        <w:rPr/>
        <w:t xml:space="preserve">Какой документ лежит в основе гражданского законодательства и устанавливает виды и разновидности документов, создаваемых в целях фиксации актов гражданских взаимоотношений, регистрации фактов их возникновения или прекращения, подтверждения правоотношений и др.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6"/>
        </w:numPr>
      </w:pPr>
      <w:r>
        <w:rPr/>
        <w:t xml:space="preserve">Положения какого Федерального закона</w:t>
      </w:r>
    </w:p>
    <w:p>
      <w:pPr>
        <w:numPr>
          <w:ilvl w:val="0"/>
          <w:numId w:val="7"/>
        </w:numPr>
      </w:pPr>
      <w:r>
        <w:rPr/>
        <w:t xml:space="preserve">регулируют отношения, связанные с установлением, изменением и прекращением режима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>
      <w:pPr>
        <w:numPr>
          <w:ilvl w:val="0"/>
          <w:numId w:val="7"/>
        </w:numPr>
      </w:pPr>
      <w:r>
        <w:rPr/>
        <w:t xml:space="preserve">не распространяются на сведения, отнесенные в установленном порядке к государственной тайне, в отношении которой применяются положения законодательства Российской Федерации о государственной тайне.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8"/>
        </w:numPr>
      </w:pPr>
      <w:r>
        <w:rPr/>
        <w:t xml:space="preserve">Какой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>
      <w:pPr/>
      <w:r>
        <w:rPr/>
        <w:t xml:space="preserve">_____________________________________________________________________________________________ </w:t>
      </w:r>
    </w:p>
    <w:p>
      <w:pPr/>
      <w:r>
        <w:rPr/>
        <w:t xml:space="preserve">6. Сферой действия какого Федерального закона являются следующие лица – экономические субъекты:</w:t>
      </w:r>
    </w:p>
    <w:p>
      <w:pPr>
        <w:numPr>
          <w:ilvl w:val="0"/>
          <w:numId w:val="9"/>
        </w:numPr>
      </w:pPr>
      <w:r>
        <w:rPr/>
        <w:t xml:space="preserve">коммерческие и некоммерческие организации;                           </w:t>
      </w:r>
    </w:p>
    <w:p>
      <w:pPr>
        <w:numPr>
          <w:ilvl w:val="0"/>
          <w:numId w:val="9"/>
        </w:numPr>
      </w:pPr>
      <w:r>
        <w:rPr/>
        <w:t xml:space="preserve">государственные органы, органы местного самоуправления, органы управления государственными внебюджетными фондами РФ и территориальными государственными внебюджетными фондами;</w:t>
      </w:r>
    </w:p>
    <w:p>
      <w:pPr>
        <w:numPr>
          <w:ilvl w:val="0"/>
          <w:numId w:val="9"/>
        </w:numPr>
      </w:pPr>
      <w:r>
        <w:rPr/>
        <w:t xml:space="preserve">Центральный банк Российской Федерации;</w:t>
      </w:r>
    </w:p>
    <w:p>
      <w:pPr>
        <w:numPr>
          <w:ilvl w:val="0"/>
          <w:numId w:val="9"/>
        </w:numPr>
      </w:pPr>
      <w:r>
        <w:rPr/>
        <w:t xml:space="preserve">индивидуальные предприниматели, а также адвокаты, учредившие адвокатские кабинеты, нотариусы и иные лица, занимающихся частной практикой;</w:t>
      </w:r>
    </w:p>
    <w:p>
      <w:pPr>
        <w:numPr>
          <w:ilvl w:val="0"/>
          <w:numId w:val="9"/>
        </w:numPr>
      </w:pPr>
      <w:r>
        <w:rPr/>
        <w:t xml:space="preserve">находящиеся на территории РФ филиалы, представительства и иные структурные подразделения организаций, созданных в соответствии с законодательством иностранных государств, международные организации, их филиалы и представительства, находящиеся на территории РФ, если иное не предусмотрено международными договорами РФ.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0"/>
        </w:numPr>
      </w:pPr>
      <w:r>
        <w:rPr/>
        <w:t xml:space="preserve">Какой ФЗ РФ регулирует правоотношения, связанные с реализацией гражданином Российской Федерации закрепленного за ним </w:t>
      </w:r>
      <w:hyperlink r:id="rId9" w:history="1">
        <w:r>
          <w:rPr/>
          <w:t xml:space="preserve">Конституцией Российской Федерации</w:t>
        </w:r>
      </w:hyperlink>
      <w:r>
        <w:rPr/>
        <w:t xml:space="preserve">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1"/>
        </w:numPr>
      </w:pPr>
      <w:r>
        <w:rPr/>
        <w:t xml:space="preserve">Основным понятием какого ФЗ РФ является следующее определение?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информацию»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2"/>
        </w:numPr>
      </w:pPr>
      <w:r>
        <w:rPr/>
        <w:t xml:space="preserve">Как называется система документации, созданная по единым правилам и требованиям, содержащая информацию, необходимую для управления в определённой сфере деятельности, в основе появления которой лежит автоматизации управленческих процессов, а целью является сокращение количества применяемых в деятельности учреждений, организаций и предприятий документов, типизация их формы. _____________________________________________________________________________________________</w:t>
      </w:r>
    </w:p>
    <w:p>
      <w:pPr/>
      <w:r>
        <w:rPr/>
        <w:t xml:space="preserve">Сколько их существует в Российской Федерации?­­­­­­­­­­­­­­­­­­­             ____________________</w:t>
      </w:r>
    </w:p>
    <w:p>
      <w:pPr/>
      <w:r>
        <w:rPr/>
        <w:t xml:space="preserve">Приведите несколько примеров             _____________­­­­­­­­­­­­­­­­­­­_______________________________________________</w:t>
      </w:r>
    </w:p>
    <w:p>
      <w:pPr/>
      <w:r>
        <w:rPr/>
        <w:t xml:space="preserve">                                                                                                           </w:t>
      </w:r>
    </w:p>
    <w:p>
      <w:pPr>
        <w:numPr>
          <w:ilvl w:val="0"/>
          <w:numId w:val="13"/>
        </w:numPr>
      </w:pPr>
      <w:r>
        <w:rPr/>
        <w:t xml:space="preserve">Какой второй принцип лежит в основе возникновения систем ДОУ, суть которого заключается в создании норм, обязательных для применения, оптимальных правил и требований по разработке и оформлению документов, принятых в установленном порядке для всеобщего и многократного их применения в делопроизводстве, а результаты оформляются в виде ГОСТ, ГОСТ Р, ОСТ или СТП. _____________________________________________________________________________________________            </w:t>
      </w:r>
    </w:p>
    <w:p>
      <w:pPr>
        <w:numPr>
          <w:ilvl w:val="0"/>
          <w:numId w:val="14"/>
        </w:numPr>
      </w:pPr>
      <w:r>
        <w:rPr/>
        <w:t xml:space="preserve">Как называются нормативные документы, содержащие систематизированный свод наименований объектов, представленных как классификационные группировки, и присвоенные им коды, которые входят в </w:t>
      </w:r>
      <w:r>
        <w:rPr>
          <w:b w:val="1"/>
          <w:bCs w:val="1"/>
          <w:i w:val="1"/>
          <w:iCs w:val="1"/>
        </w:rPr>
        <w:t xml:space="preserve">Единую систему классификации и кодирования технико-экономической и социальной информации.</w:t>
      </w:r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5"/>
        </w:numPr>
      </w:pPr>
      <w:r>
        <w:rPr/>
        <w:t xml:space="preserve">Назовите сборник стандартизированных бланков и форм документов, которым присвоены уникальные коды, цель которого упорядочить информационные потоки и сделать единообразной регистрацию межотраслевых и межведомственных форм.­­­­­­­­­­­­­_____________________________________________________________________________________________ </w:t>
      </w:r>
    </w:p>
    <w:p>
      <w:pPr/>
      <w:r>
        <w:rPr/>
        <w:t xml:space="preserve">Какая форма кода утверждена для унифицированных бланков (сколько в ней цифр?) ___________________ </w:t>
      </w:r>
    </w:p>
    <w:p>
      <w:pPr/>
      <w:r>
        <w:rPr/>
        <w:t xml:space="preserve">Какие две цифры кода этого сборника указывают на соответствие вида документа нужному классу документации, а именно к Организационно-распорядительной документации? ________________________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ГОСТ Р 7.0.97-2016 </w:t>
      </w:r>
      <w:r>
        <w:rPr>
          <w:b w:val="1"/>
          <w:bCs w:val="1"/>
        </w:rPr>
        <w:t xml:space="preserve">СИБИД ОРГАНИЗАЦИОННО-РАСПОРЯДИТЕЛЬНАЯ ДОКУМЕНТАЦИЯ. Требования к оформлению документов.</w:t>
      </w:r>
    </w:p>
    <w:tbl>
      <w:tblGrid>
        <w:gridCol w:w="435" w:type="dxa"/>
        <w:gridCol w:w="3525" w:type="dxa"/>
        <w:gridCol w:w="1560" w:type="dxa"/>
        <w:gridCol w:w="3540" w:type="dxa"/>
        <w:gridCol w:w="1425" w:type="dxa"/>
      </w:tblGrid>
      <w:tblPr>
        <w:tblW w:w="10485" w:type="dxa"/>
        <w:tblLayout w:type="autofit"/>
      </w:tblPr>
      <w:tr>
        <w:trPr/>
        <w:tc>
          <w:tcPr>
            <w:tcW w:w="435" w:type="dxa"/>
            <w:noWrap/>
          </w:tcPr>
          <w:p>
            <w:pPr/>
            <w:r>
              <w:rPr/>
              <w:t xml:space="preserve">№ в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Вариант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ответ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Вариант 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На какие виды документов распространяется ГОСТ Р 7.0.97-2016? Приведите несколько примеров.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ОРД</w:t>
            </w:r>
          </w:p>
          <w:p>
            <w:pPr/>
            <w:r>
              <w:rPr/>
              <w:t xml:space="preserve">Акты, письма, справки</w:t>
            </w:r>
          </w:p>
          <w:p>
            <w:pPr/>
            <w:r>
              <w:rPr/>
              <w:t xml:space="preserve">приказы, распоря-жения,</w:t>
            </w:r>
          </w:p>
          <w:p>
            <w:pPr/>
            <w:r>
              <w:rPr/>
              <w:t xml:space="preserve">положения</w:t>
            </w:r>
          </w:p>
          <w:p>
            <w:pPr/>
            <w:r>
              <w:rPr/>
              <w:t xml:space="preserve">уставы</w:t>
            </w:r>
          </w:p>
          <w:p>
            <w:pPr/>
            <w:r>
              <w:rPr/>
              <w:t xml:space="preserve">инструкции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определяет ГОСТ Р 7.0.97-2016?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состав реквизитов документов;</w:t>
            </w:r>
          </w:p>
          <w:p>
            <w:pPr/>
            <w:r>
              <w:rPr/>
              <w:t xml:space="preserve">б) виды бланков документов;</w:t>
            </w:r>
          </w:p>
          <w:p>
            <w:pPr/>
            <w:r>
              <w:rPr/>
              <w:t xml:space="preserve">в) правила оформления документов.</w:t>
            </w:r>
          </w:p>
          <w:p>
            <w:pPr/>
            <w:r>
              <w:rPr/>
              <w:t xml:space="preserve">г) все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формат документов рекомендован для электронных копий документов?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word</w:t>
            </w:r>
          </w:p>
          <w:p>
            <w:pPr/>
            <w:r>
              <w:rPr/>
              <w:t xml:space="preserve">б) pdf</w:t>
            </w:r>
          </w:p>
          <w:p>
            <w:pPr/>
            <w:r>
              <w:rPr/>
              <w:t xml:space="preserve">в) jpg</w:t>
            </w:r>
          </w:p>
          <w:p>
            <w:pPr/>
            <w:r>
              <w:rPr/>
              <w:t xml:space="preserve">г) png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части многостраничного документа рекомендовано проставлять нумерацию страниц?</w:t>
            </w:r>
          </w:p>
          <w:p>
            <w:pPr/>
            <w:r>
              <w:rPr/>
              <w:t xml:space="preserve">а) в правом нижнем углу страницы не менее 10 мм от правого и нижнего ее краев</w:t>
            </w:r>
          </w:p>
          <w:p>
            <w:pPr/>
            <w:r>
              <w:rPr/>
              <w:t xml:space="preserve">б) посередине нижнего поля не менее 10 мм от нижнего края</w:t>
            </w:r>
          </w:p>
          <w:p>
            <w:pPr/>
            <w:r>
              <w:rPr/>
              <w:t xml:space="preserve">в) посередине верхнего поля не менее 10 мм от верхнего края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шрифты рекомендованы для создания документов?</w:t>
            </w:r>
          </w:p>
          <w:p>
            <w:pPr/>
            <w:r>
              <w:rPr/>
              <w:t xml:space="preserve">а) Arial</w:t>
            </w:r>
          </w:p>
          <w:p>
            <w:pPr/>
            <w:r>
              <w:rPr/>
              <w:t xml:space="preserve">б) Calibri</w:t>
            </w:r>
          </w:p>
          <w:p>
            <w:pPr/>
            <w:r>
              <w:rPr/>
              <w:t xml:space="preserve">в) Times New Roman</w:t>
            </w:r>
          </w:p>
          <w:p>
            <w:pPr/>
            <w:r>
              <w:rPr/>
              <w:t xml:space="preserve">г) Verdana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 выборе какого варианта ответа вы не ошибетесь, выбирая рекомендованный для создания документов размер?</w:t>
            </w:r>
          </w:p>
          <w:p>
            <w:pPr/>
            <w:r>
              <w:rPr/>
              <w:t xml:space="preserve">а) 12</w:t>
            </w:r>
          </w:p>
          <w:p>
            <w:pPr/>
            <w:r>
              <w:rPr/>
              <w:t xml:space="preserve">б) 13</w:t>
            </w:r>
          </w:p>
          <w:p>
            <w:pPr/>
            <w:r>
              <w:rPr/>
              <w:t xml:space="preserve">в) 14</w:t>
            </w:r>
          </w:p>
          <w:p>
            <w:pPr/>
            <w:r>
              <w:rPr/>
              <w:t xml:space="preserve">г) 12-13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Выделение полужирным шрифтом допускается в отношении реквизитов:</w:t>
            </w:r>
          </w:p>
          <w:p>
            <w:pPr/>
            <w:r>
              <w:rPr/>
              <w:t xml:space="preserve">а) адресат, заголовок и подпись</w:t>
            </w:r>
          </w:p>
          <w:p>
            <w:pPr/>
            <w:r>
              <w:rPr/>
              <w:t xml:space="preserve">б) адресат, регистрационный номер, виза</w:t>
            </w:r>
          </w:p>
          <w:p>
            <w:pPr/>
            <w:r>
              <w:rPr/>
              <w:t xml:space="preserve">в) код формы документа, заголовок, отметка о приложении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Допустимо ли использовать при оформлении организационно-распорядительной документации выделение, например, курсив или подчеркивание текста?</w:t>
            </w:r>
          </w:p>
          <w:p>
            <w:pPr/>
            <w:r>
              <w:rPr/>
              <w:t xml:space="preserve">а) да, допустимо</w:t>
            </w:r>
          </w:p>
          <w:p>
            <w:pPr/>
            <w:r>
              <w:rPr/>
              <w:t xml:space="preserve">б) нет, не допустимо</w:t>
            </w:r>
          </w:p>
          <w:p>
            <w:pPr/>
            <w:r>
              <w:rPr/>
              <w:t xml:space="preserve">в) не рекомендуется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Каков рекомендуемый размер абзацного отступа в тексте документа?</w:t>
            </w:r>
          </w:p>
          <w:p>
            <w:pPr/>
            <w:r>
              <w:rPr/>
              <w:t xml:space="preserve">а) 1,25 см</w:t>
            </w:r>
          </w:p>
          <w:p>
            <w:pPr/>
            <w:r>
              <w:rPr/>
              <w:t xml:space="preserve">б) 5 знаков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 рекомендуемый размер межстрочного интервала для текстов документов?</w:t>
            </w:r>
          </w:p>
          <w:p>
            <w:pPr/>
            <w:r>
              <w:rPr/>
              <w:t xml:space="preserve">а) одинарный</w:t>
            </w:r>
          </w:p>
          <w:p>
            <w:pPr/>
            <w:r>
              <w:rPr/>
              <w:t xml:space="preserve">б) полуторный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Длина самой длинной строки в угловом бланке документа:</w:t>
            </w:r>
          </w:p>
          <w:p>
            <w:pPr/>
            <w:r>
              <w:rPr/>
              <w:t xml:space="preserve">а) 6,5 см</w:t>
            </w:r>
          </w:p>
          <w:p>
            <w:pPr/>
            <w:r>
              <w:rPr/>
              <w:t xml:space="preserve">б) 7 см</w:t>
            </w:r>
          </w:p>
          <w:p>
            <w:pPr/>
            <w:r>
              <w:rPr/>
              <w:t xml:space="preserve">в) 7,5 см</w:t>
            </w:r>
          </w:p>
          <w:p>
            <w:pPr/>
            <w:r>
              <w:rPr/>
              <w:t xml:space="preserve">г) 8 см</w:t>
            </w:r>
          </w:p>
          <w:p>
            <w:pPr/>
            <w:r>
              <w:rPr/>
              <w:t xml:space="preserve">д) 8,5 см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Длина самой длинной строки в продольном бланке документа:</w:t>
            </w:r>
          </w:p>
          <w:p>
            <w:pPr/>
            <w:r>
              <w:rPr/>
              <w:t xml:space="preserve">а) 10, 5 см</w:t>
            </w:r>
          </w:p>
          <w:p>
            <w:pPr/>
            <w:r>
              <w:rPr/>
              <w:t xml:space="preserve">б) 11 см</w:t>
            </w:r>
          </w:p>
          <w:p>
            <w:pPr/>
            <w:r>
              <w:rPr/>
              <w:t xml:space="preserve">в) 11,5 см</w:t>
            </w:r>
          </w:p>
          <w:p>
            <w:pPr/>
            <w:r>
              <w:rPr/>
              <w:t xml:space="preserve">г) 12 см</w:t>
            </w:r>
          </w:p>
          <w:p>
            <w:pPr/>
            <w:r>
              <w:rPr/>
              <w:t xml:space="preserve">д) 12,5 см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Выберите верный вариант размеров полей документа (левое х верхнее х правое х нижнее)</w:t>
            </w:r>
          </w:p>
          <w:p>
            <w:pPr/>
            <w:r>
              <w:rPr/>
              <w:t xml:space="preserve">а) 2 см х 2 см х 1 см х 2 см</w:t>
            </w:r>
          </w:p>
          <w:p>
            <w:pPr/>
            <w:r>
              <w:rPr/>
              <w:t xml:space="preserve">б) З0 мм х 20 мм х 10 мм х 20 мм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Какова должна быть величина служебного (левого) поля у документа длительного (свыше 10 лет) срока хранения?</w:t>
            </w:r>
          </w:p>
          <w:p>
            <w:pPr/>
            <w:r>
              <w:rPr/>
              <w:t xml:space="preserve">а) 20 мм</w:t>
            </w:r>
          </w:p>
          <w:p>
            <w:pPr/>
            <w:r>
              <w:rPr/>
              <w:t xml:space="preserve">б) 30 мм</w:t>
            </w:r>
          </w:p>
          <w:p>
            <w:pPr/>
            <w:r>
              <w:rPr/>
              <w:t xml:space="preserve">в) 50 мм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размер герба субъекта РФ превышать по размеру герб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Может ли герб субъекта РФ размещаться выше герба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каких формах документов можно встретить код по ОКУД?</w:t>
            </w:r>
          </w:p>
          <w:p>
            <w:pPr/>
            <w:r>
              <w:rPr/>
              <w:t xml:space="preserve">а) в унифицированных формах документов</w:t>
            </w:r>
          </w:p>
          <w:p>
            <w:pPr/>
            <w:r>
              <w:rPr/>
              <w:t xml:space="preserve">б) в формах управленческих документов</w:t>
            </w:r>
          </w:p>
          <w:p>
            <w:pPr/>
            <w:r>
              <w:rPr/>
              <w:t xml:space="preserve">в) в унифицированных формах управленческих документов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расшифровывается ОКУД? и где в бланке документа располагается этот реквизит?</w:t>
            </w:r>
          </w:p>
          <w:p>
            <w:pPr/>
            <w:r>
              <w:rPr/>
              <w:t xml:space="preserve">а) Общероссийский классификатор управленческой документации, в левом верхнем углу документа</w:t>
            </w:r>
          </w:p>
          <w:p>
            <w:pPr/>
            <w:r>
              <w:rPr/>
              <w:t xml:space="preserve">б) Общероссийский классификатор унифицированной документации, в правом верхнем углу документа</w:t>
            </w:r>
          </w:p>
          <w:p>
            <w:pPr/>
            <w:r>
              <w:rPr/>
              <w:t xml:space="preserve">в) Общероссийский классификатор управленческой документации, в правом верхнем углу документа</w:t>
            </w:r>
          </w:p>
          <w:p>
            <w:pPr/>
            <w:r>
              <w:rPr/>
              <w:t xml:space="preserve">г) Общероссийский классификатор унифицированной документации, в левом верхнем углу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в бланке документа быть указано сокращенное наименование организации- автора документа и в каком случае?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да, если такая форма закреплена в учредительных документах при регистрации юр. лица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Должна ли быть указана в бланке документа организационно-правовая форма организации - автора документа? Напишите полное официальное наименование образовательной организации, в которой вы учитесь.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должна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будет находиться под реквизитом «Наименование организации-автора документа»</w:t>
            </w:r>
          </w:p>
          <w:p>
            <w:pPr/>
            <w:r>
              <w:rPr/>
              <w:t xml:space="preserve">а) наименование структурного подразделения - автора документа</w:t>
            </w:r>
          </w:p>
          <w:p>
            <w:pPr/>
            <w:r>
              <w:rPr/>
              <w:t xml:space="preserve">б) наименование должности лица - автора документа</w:t>
            </w:r>
          </w:p>
          <w:p>
            <w:pPr/>
            <w:r>
              <w:rPr/>
              <w:t xml:space="preserve">в) наименование вида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бланках каких документов после реквизита «Наименование организации - автора документа» может следовать реквизит «Справочные данные об организации»?</w:t>
            </w:r>
          </w:p>
          <w:p>
            <w:pPr/>
            <w:r>
              <w:rPr/>
              <w:t xml:space="preserve">а) бланках писем</w:t>
            </w:r>
          </w:p>
          <w:p>
            <w:pPr/>
            <w:r>
              <w:rPr/>
              <w:t xml:space="preserve">б) бланках справок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обязательно содержит почтовый адрес, номер телефона, факса и эл. почты?</w:t>
            </w:r>
          </w:p>
          <w:p>
            <w:pPr/>
            <w:r>
              <w:rPr/>
              <w:t xml:space="preserve">а) справочные данные об организации</w:t>
            </w:r>
          </w:p>
          <w:p>
            <w:pPr/>
            <w:r>
              <w:rPr/>
              <w:t xml:space="preserve">б) адресат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из названного может входить в состав реквизита «Справочные данные об организации»:</w:t>
            </w:r>
          </w:p>
          <w:p>
            <w:pPr/>
            <w:r>
              <w:rPr/>
              <w:t xml:space="preserve">а) код организации по общероссийскому классификатору предприятий и организаций</w:t>
            </w:r>
          </w:p>
          <w:p>
            <w:pPr/>
            <w:r>
              <w:rPr/>
              <w:t xml:space="preserve">б) основной государственный регистрационный номер организации</w:t>
            </w:r>
          </w:p>
          <w:p>
            <w:pPr/>
            <w:r>
              <w:rPr/>
              <w:t xml:space="preserve">в) идентификационный номер налогоплательщика</w:t>
            </w:r>
          </w:p>
          <w:p>
            <w:pPr/>
            <w:r>
              <w:rPr/>
              <w:t xml:space="preserve">г) код причины постановки на налоговый учет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шрифтом рекомендовано печатать реквизит «Наименование вида документа»?</w:t>
            </w:r>
          </w:p>
          <w:p>
            <w:pPr/>
            <w:r>
              <w:rPr/>
              <w:t xml:space="preserve">а) прописными слитно</w:t>
            </w:r>
          </w:p>
          <w:p>
            <w:pPr/>
            <w:r>
              <w:rPr/>
              <w:t xml:space="preserve">б) прописными вразрядку</w:t>
            </w:r>
          </w:p>
          <w:p>
            <w:pPr/>
            <w:r>
              <w:rPr/>
              <w:t xml:space="preserve">в) все вышеназванные варианты</w:t>
            </w:r>
          </w:p>
          <w:p>
            <w:pPr/>
            <w:r>
              <w:rPr/>
              <w:t xml:space="preserve">Приведите пример такого наименования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АКТ, ПРИКАЗ, РАСПОРЯЖЕНИЕ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Какому событию должен соответствовать реквизит «Дата документа»?</w:t>
            </w:r>
          </w:p>
          <w:p>
            <w:pPr/>
            <w:r>
              <w:rPr/>
              <w:t xml:space="preserve">а) дате рассмотрения документа</w:t>
            </w:r>
          </w:p>
          <w:p>
            <w:pPr/>
            <w:r>
              <w:rPr/>
              <w:t xml:space="preserve">б) дате утверждения документа</w:t>
            </w:r>
          </w:p>
          <w:p>
            <w:pPr/>
            <w:r>
              <w:rPr/>
              <w:t xml:space="preserve">в) дате подписания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 и 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образом отображается «Дата документа»?</w:t>
            </w:r>
          </w:p>
          <w:p>
            <w:pPr/>
            <w:r>
              <w:rPr/>
              <w:t xml:space="preserve">а) словесно-цифровым</w:t>
            </w:r>
          </w:p>
          <w:p>
            <w:pPr/>
            <w:r>
              <w:rPr/>
              <w:t xml:space="preserve">б) арабскими цифрами, разделенными точкой</w:t>
            </w:r>
          </w:p>
          <w:p>
            <w:pPr/>
            <w:r>
              <w:rPr/>
              <w:t xml:space="preserve">в) латинскими цифрами, разделенными точной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 и 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 может быть место реквизита «Дата документа»?</w:t>
            </w:r>
          </w:p>
          <w:p>
            <w:pPr/>
            <w:r>
              <w:rPr/>
              <w:t xml:space="preserve">а) в специально отведенном месте на бланке документа</w:t>
            </w:r>
          </w:p>
          <w:p>
            <w:pPr/>
            <w:r>
              <w:rPr/>
              <w:t xml:space="preserve">б) в заголовочной части документа у левого поля документа</w:t>
            </w:r>
          </w:p>
          <w:p>
            <w:pPr/>
            <w:r>
              <w:rPr/>
              <w:t xml:space="preserve">в) ниже реквизита «Подпись»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«Ссылка на регистрационный номер и дату документа»?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 угловом бланке ответного письма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«Регистрационный номер и дата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 угловом бланке письма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случае можно не указывать реквизит «Место составления документа»?</w:t>
            </w:r>
          </w:p>
          <w:p>
            <w:pPr/>
            <w:r>
              <w:rPr/>
              <w:t xml:space="preserve">а) в случае если документ носит внутренний характер</w:t>
            </w:r>
          </w:p>
          <w:p>
            <w:pPr/>
            <w:r>
              <w:rPr/>
              <w:t xml:space="preserve">б) в случае если в наименовании организации - автора документа присутствует указание на место ее нахождения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случае можно не указывать слово город в реквизите «Место составления документа»?</w:t>
            </w:r>
          </w:p>
          <w:p>
            <w:pPr/>
            <w:r>
              <w:rPr/>
              <w:t xml:space="preserve">а) если в названии города, являющегося местом составления документа, есть часть «град», «город»</w:t>
            </w:r>
          </w:p>
          <w:p>
            <w:pPr/>
            <w:r>
              <w:rPr/>
              <w:t xml:space="preserve">б) при указании в качестве места составления документа городов федерального значения, таких как Москва, Санкт-Петербург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располагается гриф ограничения доступа к документу? Приведите пример какими словами это может быть выражено в документе.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На границе верхнего поля в правом верхнем углу первого листа документа. (Конфиденци ально, для служебного пользования, коммерческая тайна)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расположен на границе верхнего поля в правом верхнем углу первого листа документа, содержащего информацию, доступ к которой ограничен в соответствии с законодательством РФ или ЛНА организации?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Гриф ограничения доступа к документу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и как располагается реквизит «Адресат» в угловом бланке?</w:t>
            </w:r>
          </w:p>
          <w:p>
            <w:pPr/>
            <w:r>
              <w:rPr/>
              <w:t xml:space="preserve">а) в верхней части документа, выравнивается по левому краю относительно самой длинной строки</w:t>
            </w:r>
          </w:p>
          <w:p>
            <w:pPr/>
            <w:r>
              <w:rPr/>
              <w:t xml:space="preserve">б) в верхней правой части документа,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в) в верхней правой части документа, выравнивается по правому краю относительно самой длинной строки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и как располагается реквизит «Адресат» в продольном бланке?</w:t>
            </w:r>
          </w:p>
          <w:p>
            <w:pPr/>
            <w:r>
              <w:rPr/>
              <w:t xml:space="preserve">а) справа под реквизитами,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б) по центру под реквизитами через 1 интервал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специалисту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1. Наименование организации в именительном падеже</w:t>
            </w:r>
          </w:p>
          <w:p>
            <w:pPr/>
            <w:r>
              <w:rPr/>
              <w:t xml:space="preserve">2.Наименование структурного подразделения в им. падеже</w:t>
            </w:r>
          </w:p>
          <w:p>
            <w:pPr/>
            <w:r>
              <w:rPr/>
              <w:t xml:space="preserve">3. Должность и фамилия специалиста в дательном падеже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руководителю организации /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1. Наименование организации в им. падеже</w:t>
            </w:r>
          </w:p>
          <w:p>
            <w:pPr/>
            <w:r>
              <w:rPr/>
              <w:t xml:space="preserve">2.Наименование должности руководителя в дательном падеже</w:t>
            </w:r>
          </w:p>
          <w:p>
            <w:pPr/>
            <w:r>
              <w:rPr/>
              <w:t xml:space="preserve">3. Фамилия в дательном падеже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в реквизите адресат следуют его части, пронумеруй от 1 до 7: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улица,</w:t>
            </w:r>
          </w:p>
          <w:p>
            <w:pPr/>
            <w:r>
              <w:rPr/>
              <w:t xml:space="preserve">номер дома, квартира, город, район/обл. /республика, индекс.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Согласно ПРАВИЛАМ оказания услуг почтовой связи в какой последовательности при оформлении адресата идут его части, пронумеруй от 1 до 7: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5</w:t>
            </w:r>
          </w:p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реквизите инициалы всегда ставятся после фамилии?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Адресат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реквизите инициалы всегда ставятся перед фамилией?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Подпись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Кем или чем может быть согласован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органом власти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Кем или чем может быть утвержден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распорядительным документом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который: находится в правом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который: находится в левом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 начинается с предлога «о» / «об»?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Заголовок к тексту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 отвечает на вопрос «о чем»?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Заголовок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Где указываются инициалы при употреблении фамилий в тексте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после фамилии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Из каких двух частей состоит текст ОРД?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Констатирующей и распорядительной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перечень присутствующих, запись всех выступлений на заседании, вопросы, выступления лиц, принявших участие в обсуждении, и принятые решения?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Протокол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предполагает выбор Председателя и секретаря собрания, а также фиксирует принятые решения?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Протокол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Какое количество вопросов принято задавать в деловых письмах?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до 2-х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объем текста предполагает деловое письмо?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до 1 страницы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Приведите пример обращения «по должности»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Приведите пример обращения «по фамилии»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известный вам документ может содержать  вступление, обоснование и заключение?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Письмо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документ предполагает в своем содержании описание события или ситуации, их анализ и высказывание предложений, требований или просьб&amp;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Письмо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сопроводительном письме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документе-приложении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в документе может быть написан от руки?</w:t>
            </w:r>
          </w:p>
          <w:p>
            <w:pPr/>
            <w:r>
              <w:rPr/>
              <w:t xml:space="preserve">а) виза</w:t>
            </w:r>
          </w:p>
          <w:p>
            <w:pPr/>
            <w:r>
              <w:rPr/>
              <w:t xml:space="preserve">б) резолюция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свидетельствует о согласии или несогласии должностного лица (работника) с содержанием проекта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Виза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«Виза»?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Перед фамилией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«Согласование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Перед фамилией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 оформлении реквизита «Подпись» в документе на бланке нужно ли включать в наименование должности лица, подписывающего документ, наименование организации?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нет, не нужно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Нужно ли включать в наименование должности лица, подписывающего документ, наименование организации если документ оформляется не на бланке?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нужно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Может ли Печать проставляться поверх собственноручной подписи лица, подписывающего документ?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Какой реквизит содержит: фамилию, инициалы исполнителя в дательном падеже,</w:t>
            </w:r>
          </w:p>
          <w:p>
            <w:pPr/>
            <w:r>
              <w:rPr/>
              <w:t xml:space="preserve">поручение по документу, срок исполнения, подпись лица, вынесшего резолюцию,</w:t>
            </w:r>
          </w:p>
          <w:p>
            <w:pPr/>
            <w:r>
              <w:rPr/>
              <w:t xml:space="preserve">дату резолюции.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Резолюция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 на тему "Основы документирования",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/>
      <w:r>
        <w:rPr/>
        <w:t xml:space="preserve">Пример </w:t>
      </w:r>
    </w:p>
    <w:tbl>
      <w:tblGrid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</w:tblGrid>
      <w:tblPr>
        <w:tblW w:w="0" w:type="auto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3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4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9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5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8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7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10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6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10770" w:type="dxa"/>
      </w:tblGrid>
      <w:tblPr>
        <w:tblW w:w="10770" w:type="dxa"/>
        <w:tblLayout w:type="autofit"/>
      </w:tblP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вертикали: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1. Вид документа, относящийся по сфере использования к организационно правовым (договор)</w:t>
            </w:r>
          </w:p>
          <w:p>
            <w:pPr/>
            <w:r>
              <w:rPr/>
              <w:t xml:space="preserve">2. Обязательный элемент оформления официального документа (реквизит)</w:t>
            </w:r>
          </w:p>
          <w:p>
            <w:pPr/>
            <w:r>
              <w:rPr/>
              <w:t xml:space="preserve">3. Деятельность, обеспечивающая документирование, документооборот, оперативное хранение и использование документов (делопроизводство)</w:t>
            </w:r>
          </w:p>
          <w:p>
            <w:pPr/>
            <w:r>
              <w:rPr/>
              <w:t xml:space="preserve">4. Одна из функций документа, обеспечивающая связи между отдельными элементами общественной структуры (коммуникация)</w:t>
            </w:r>
          </w:p>
          <w:p>
            <w:pPr/>
            <w:r>
              <w:rPr/>
              <w:t xml:space="preserve">5. Материальный объект, который используется для закрепления и хранения на нем речевой, звуковой или изобразительной информации, в том числе в преобразованном виде (носитель)</w:t>
            </w:r>
          </w:p>
          <w:p>
            <w:pPr/>
            <w:r>
              <w:rPr/>
              <w:t xml:space="preserve">8. Наиболее широко применимый вид распорядительного или кадрового документа (приказ)</w:t>
            </w:r>
          </w:p>
          <w:p>
            <w:pPr/>
            <w:r>
              <w:rPr/>
              <w:t xml:space="preserve">9. Синоним слову «данные» или «сведения» (информация)</w:t>
            </w:r>
          </w:p>
          <w:p>
            <w:pPr/>
            <w:r>
              <w:rPr/>
              <w:t xml:space="preserve">11. Сделка с использованием банковского счета (транзакция)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горизонтали: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6. Его составляют, чтобы зафиксировать, как проходило обсуждение важных вопросов, какие решения приняли, в какие сроки их нужно выполнить и кто за это отвечает. (протокол)</w:t>
            </w:r>
          </w:p>
          <w:p>
            <w:pPr/>
            <w:r>
              <w:rPr/>
              <w:t xml:space="preserve">7. Вид организационно-правового документа, в котором содержатся правила, регулирующие организацию и порядок деятельности какого-либо государственного органа, предприятия, учреждения. (устав)</w:t>
            </w:r>
          </w:p>
          <w:p>
            <w:pPr/>
            <w:r>
              <w:rPr/>
              <w:t xml:space="preserve">10. Зафиксированная на носителе информация с реквизитами, позволяющими ее идентифицировать (документ)</w:t>
            </w:r>
          </w:p>
          <w:p>
            <w:pPr/>
            <w:r>
              <w:rPr/>
              <w:t xml:space="preserve">12. То, что встречается в театре и делопроизводстве (акт)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"</w:t>
      </w:r>
      <w:r>
        <w:rPr/>
        <w:t xml:space="preserve">Организационно-правовые формы предпринимательства"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/>
      <w:r>
        <w:rPr/>
        <w:t xml:space="preserve">Составить блок-схему, отображающую классификацию ОПФ юридических лиц с т.з. целей их деятельности, прав собственников, форм собственности и состава учредителей.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Создание бланков документов Организационно-распорядительной документации (справка, акт, распоряжение) по образцам с учетом требований </w:t>
      </w:r>
      <w:r>
        <w:rPr/>
        <w:t xml:space="preserve">ГОСТ Р 7.0.97-2016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Подготовка (заполнение) Кадровых документов общих и индивидуальных.</w:t>
      </w:r>
    </w:p>
    <w:p>
      <w:pPr/>
      <w:r>
        <w:rPr/>
        <w:t xml:space="preserve">Подготовка документов для приема на работу (приказ, трудовой договор, должностная инструкция, штатное расписание)</w:t>
      </w:r>
    </w:p>
    <w:p>
      <w:pPr/>
      <w:r>
        <w:rPr/>
        <w:t xml:space="preserve">Оформление увольнения работников в соответствии с Трудовым кодексом РФ</w:t>
      </w:r>
    </w:p>
    <w:p>
      <w:pPr/>
      <w:r>
        <w:rPr/>
        <w:t xml:space="preserve">Составление локальных нормативных документов - положений, регламентов, инструкций в том числе:</w:t>
      </w:r>
    </w:p>
    <w:p>
      <w:pPr>
        <w:numPr>
          <w:ilvl w:val="0"/>
          <w:numId w:val="16"/>
        </w:numPr>
      </w:pPr>
      <w:r>
        <w:rPr/>
        <w:t xml:space="preserve">Положения об оплате труда;</w:t>
      </w:r>
    </w:p>
    <w:p>
      <w:pPr>
        <w:numPr>
          <w:ilvl w:val="0"/>
          <w:numId w:val="16"/>
        </w:numPr>
      </w:pPr>
      <w:r>
        <w:rPr/>
        <w:t xml:space="preserve">Правил внутреннего трудового распорядка;</w:t>
      </w:r>
    </w:p>
    <w:p>
      <w:pPr>
        <w:numPr>
          <w:ilvl w:val="0"/>
          <w:numId w:val="16"/>
        </w:numPr>
      </w:pPr>
      <w:r>
        <w:rPr/>
        <w:t xml:space="preserve">Положения о премировании и иных поощрениях;</w:t>
      </w:r>
    </w:p>
    <w:p>
      <w:pPr>
        <w:numPr>
          <w:ilvl w:val="0"/>
          <w:numId w:val="16"/>
        </w:numPr>
      </w:pPr>
      <w:r>
        <w:rPr/>
        <w:t xml:space="preserve">Положения о материальной ответственности работников;</w:t>
      </w:r>
    </w:p>
    <w:p>
      <w:pPr>
        <w:numPr>
          <w:ilvl w:val="0"/>
          <w:numId w:val="16"/>
        </w:numPr>
      </w:pPr>
      <w:r>
        <w:rPr/>
        <w:t xml:space="preserve">Положения о коммерческой тайне;</w:t>
      </w:r>
    </w:p>
    <w:p>
      <w:pPr>
        <w:numPr>
          <w:ilvl w:val="0"/>
          <w:numId w:val="16"/>
        </w:numPr>
      </w:pPr>
      <w:r>
        <w:rPr/>
        <w:t xml:space="preserve">Положение об отпусках;</w:t>
      </w:r>
    </w:p>
    <w:p>
      <w:pPr>
        <w:numPr>
          <w:ilvl w:val="0"/>
          <w:numId w:val="16"/>
        </w:numPr>
      </w:pPr>
      <w:r>
        <w:rPr/>
        <w:t xml:space="preserve">Положение о командировках;</w:t>
      </w:r>
    </w:p>
    <w:p>
      <w:pPr>
        <w:numPr>
          <w:ilvl w:val="0"/>
          <w:numId w:val="16"/>
        </w:numPr>
      </w:pPr>
      <w:r>
        <w:rPr/>
        <w:t xml:space="preserve">Положение о структурных подразделениях;</w:t>
      </w:r>
    </w:p>
    <w:p>
      <w:pPr>
        <w:numPr>
          <w:ilvl w:val="0"/>
          <w:numId w:val="16"/>
        </w:numPr>
      </w:pPr>
      <w:r>
        <w:rPr/>
        <w:t xml:space="preserve">Положение о защите персональных данных работника и пр.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Экосистеме 1С</w:t>
      </w:r>
    </w:p>
    <w:p>
      <w:pPr>
        <w:numPr>
          <w:ilvl w:val="0"/>
          <w:numId w:val="17"/>
        </w:numPr>
      </w:pPr>
      <w:r>
        <w:rPr/>
        <w:t xml:space="preserve">1С франчайзи – это юридическое лицо, которое (1 ответ):</w:t>
      </w:r>
    </w:p>
    <w:p>
      <w:pPr>
        <w:numPr>
          <w:ilvl w:val="1"/>
          <w:numId w:val="17"/>
        </w:numPr>
      </w:pPr>
      <w:r>
        <w:rPr/>
        <w:t xml:space="preserve">Имеет офис 10 кв. м.</w:t>
      </w:r>
    </w:p>
    <w:p>
      <w:pPr>
        <w:numPr>
          <w:ilvl w:val="1"/>
          <w:numId w:val="17"/>
        </w:numPr>
      </w:pPr>
      <w:r>
        <w:rPr/>
        <w:t xml:space="preserve">Решило продавать 1С</w:t>
      </w:r>
    </w:p>
    <w:p>
      <w:pPr>
        <w:numPr>
          <w:ilvl w:val="1"/>
          <w:numId w:val="17"/>
        </w:numPr>
      </w:pPr>
      <w:r>
        <w:rPr/>
        <w:t xml:space="preserve">Доказало компании 1С свои компетенции и получило соответствующий статус</w:t>
      </w:r>
    </w:p>
    <w:p>
      <w:pPr>
        <w:numPr>
          <w:ilvl w:val="1"/>
          <w:numId w:val="17"/>
        </w:numPr>
      </w:pPr>
      <w:r>
        <w:rPr/>
        <w:t xml:space="preserve">Купило франшизу 1С: БухОбслуживание</w:t>
      </w:r>
    </w:p>
    <w:p>
      <w:pPr>
        <w:numPr>
          <w:ilvl w:val="0"/>
          <w:numId w:val="17"/>
        </w:numPr>
      </w:pPr>
      <w:r>
        <w:rPr/>
        <w:t xml:space="preserve">Назовите этапы подготовки преподавателей ЦСО (несколько ответов)</w:t>
      </w:r>
    </w:p>
    <w:p>
      <w:pPr>
        <w:numPr>
          <w:ilvl w:val="1"/>
          <w:numId w:val="17"/>
        </w:numPr>
      </w:pPr>
      <w:r>
        <w:rPr/>
        <w:t xml:space="preserve">Прохождение мастер-класса по сервисам 1С: ИТС</w:t>
      </w:r>
    </w:p>
    <w:p>
      <w:pPr>
        <w:numPr>
          <w:ilvl w:val="1"/>
          <w:numId w:val="17"/>
        </w:numPr>
      </w:pPr>
      <w:r>
        <w:rPr/>
        <w:t xml:space="preserve">Сдача экзамена Преподаватель ЦСО</w:t>
      </w:r>
    </w:p>
    <w:p>
      <w:pPr>
        <w:numPr>
          <w:ilvl w:val="1"/>
          <w:numId w:val="17"/>
        </w:numPr>
      </w:pPr>
      <w:r>
        <w:rPr/>
        <w:t xml:space="preserve">Получение сертификата 1С: Профессионал по программе 1С</w:t>
      </w:r>
    </w:p>
    <w:p>
      <w:pPr>
        <w:numPr>
          <w:ilvl w:val="1"/>
          <w:numId w:val="17"/>
        </w:numPr>
      </w:pPr>
      <w:r>
        <w:rPr/>
        <w:t xml:space="preserve">Прохождение обязательного тренинга</w:t>
      </w:r>
    </w:p>
    <w:p>
      <w:pPr>
        <w:numPr>
          <w:ilvl w:val="0"/>
          <w:numId w:val="17"/>
        </w:numPr>
      </w:pPr>
      <w:r>
        <w:rPr/>
        <w:t xml:space="preserve">Какие экзамены есть в 1С (1 ответ)</w:t>
      </w:r>
    </w:p>
    <w:p>
      <w:pPr>
        <w:numPr>
          <w:ilvl w:val="1"/>
          <w:numId w:val="17"/>
        </w:numPr>
      </w:pPr>
      <w:r>
        <w:rPr/>
        <w:t xml:space="preserve">1С: Эксплуататор</w:t>
      </w:r>
    </w:p>
    <w:p>
      <w:pPr>
        <w:numPr>
          <w:ilvl w:val="1"/>
          <w:numId w:val="17"/>
        </w:numPr>
      </w:pPr>
      <w:r>
        <w:rPr/>
        <w:t xml:space="preserve">1С: Экономист</w:t>
      </w:r>
    </w:p>
    <w:p>
      <w:pPr>
        <w:numPr>
          <w:ilvl w:val="1"/>
          <w:numId w:val="17"/>
        </w:numPr>
      </w:pPr>
      <w:r>
        <w:rPr/>
        <w:t xml:space="preserve">1С: Эксперт</w:t>
      </w:r>
    </w:p>
    <w:p>
      <w:pPr>
        <w:numPr>
          <w:ilvl w:val="1"/>
          <w:numId w:val="17"/>
        </w:numPr>
      </w:pPr>
      <w:r>
        <w:rPr/>
        <w:t xml:space="preserve">1С: Экспедитор</w:t>
      </w:r>
    </w:p>
    <w:p>
      <w:pPr>
        <w:numPr>
          <w:ilvl w:val="0"/>
          <w:numId w:val="17"/>
        </w:numPr>
      </w:pPr>
      <w:r>
        <w:rPr/>
        <w:t xml:space="preserve">Как распределены дистрибьюторы 1С дистрибьюторы?</w:t>
      </w:r>
    </w:p>
    <w:p>
      <w:pPr>
        <w:numPr>
          <w:ilvl w:val="1"/>
          <w:numId w:val="17"/>
        </w:numPr>
      </w:pPr>
      <w:r>
        <w:rPr/>
        <w:t xml:space="preserve">По странам</w:t>
      </w:r>
    </w:p>
    <w:p>
      <w:pPr>
        <w:numPr>
          <w:ilvl w:val="1"/>
          <w:numId w:val="17"/>
        </w:numPr>
      </w:pPr>
      <w:r>
        <w:rPr/>
        <w:t xml:space="preserve">По городам</w:t>
      </w:r>
    </w:p>
    <w:p>
      <w:pPr>
        <w:numPr>
          <w:ilvl w:val="1"/>
          <w:numId w:val="17"/>
        </w:numPr>
      </w:pPr>
      <w:r>
        <w:rPr/>
        <w:t xml:space="preserve">Не распределены</w:t>
      </w:r>
    </w:p>
    <w:p>
      <w:pPr>
        <w:numPr>
          <w:ilvl w:val="1"/>
          <w:numId w:val="17"/>
        </w:numPr>
      </w:pPr>
      <w:r>
        <w:rPr/>
        <w:t xml:space="preserve">По регионам</w:t>
      </w:r>
    </w:p>
    <w:p>
      <w:pPr>
        <w:numPr>
          <w:ilvl w:val="0"/>
          <w:numId w:val="17"/>
        </w:numPr>
      </w:pPr>
      <w:r>
        <w:rPr/>
        <w:t xml:space="preserve">Какого мастер класса нет у 1С?</w:t>
      </w:r>
    </w:p>
    <w:p>
      <w:pPr>
        <w:numPr>
          <w:ilvl w:val="1"/>
          <w:numId w:val="17"/>
        </w:numPr>
      </w:pPr>
      <w:r>
        <w:rPr/>
        <w:t xml:space="preserve">Знакомство с Информационной системой</w:t>
      </w:r>
    </w:p>
    <w:p>
      <w:pPr>
        <w:numPr>
          <w:ilvl w:val="1"/>
          <w:numId w:val="17"/>
        </w:numPr>
      </w:pPr>
      <w:r>
        <w:rPr/>
        <w:t xml:space="preserve">Разработка мобильных приложений 1С</w:t>
      </w:r>
    </w:p>
    <w:p>
      <w:pPr>
        <w:numPr>
          <w:ilvl w:val="1"/>
          <w:numId w:val="17"/>
        </w:numPr>
      </w:pPr>
      <w:r>
        <w:rPr/>
        <w:t xml:space="preserve">Знакомство с сервисами 1С: ИТС</w:t>
      </w:r>
    </w:p>
    <w:p>
      <w:pPr>
        <w:numPr>
          <w:ilvl w:val="1"/>
          <w:numId w:val="17"/>
        </w:numPr>
      </w:pPr>
      <w:r>
        <w:rPr/>
        <w:t xml:space="preserve">Концепция ERP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Ткст по теме "Разрешительная документация"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Заполнение формы заявления на регистрацию юридического лица Р11001 в специализированной программе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1) "Конституция Российской Федерации" (принята всенародным голосованием 12.12.1993 с изменениями, одобренными в ходе общероссийского голосования 01.07.2020) Принята всенародным голосованием 12 декабря 1993 года с изменениями, одобренными в ходе общероссийского голосования 1 июля 2020 года</w:t>
      </w:r>
    </w:p>
    <w:p>
      <w:pPr/>
      <w:r>
        <w:rPr/>
        <w:t xml:space="preserve">2) 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 (утв. Приказом Росстандарта от 17.10.2013 N 1185-ст)</w:t>
      </w:r>
    </w:p>
    <w:p>
      <w:pPr/>
      <w:r>
        <w:rPr/>
        <w:t xml:space="preserve">3) 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(утв. Приказом Росстандарта от 08.12.2016 N 2004-ст) (ред. от 14.05.2018)</w:t>
      </w:r>
    </w:p>
    <w:p>
      <w:pPr/>
      <w:r>
        <w:rPr/>
        <w:t xml:space="preserve">4) "Методические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(разработаны ВНИИДАД)</w:t>
      </w:r>
    </w:p>
    <w:p>
      <w:pPr/>
      <w:r>
        <w:rPr/>
        <w:t xml:space="preserve">5) "ГОСТ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принципы" (утв. Приказом Росстандарта от 26.03.2019 N 101-ст)</w:t>
      </w:r>
    </w:p>
    <w:p>
      <w:pPr/>
      <w:r>
        <w:rPr/>
        <w:t xml:space="preserve">6) "ГОСТ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словарь"</w:t>
      </w:r>
    </w:p>
    <w:p>
      <w:pPr/>
      <w:r>
        <w:rPr/>
        <w:t xml:space="preserve">7) "ГОСТ Р 7.0.101-2018/ИСО 30301:2011.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Требования"</w:t>
      </w:r>
      <w:br/>
      <w:r>
        <w:rPr/>
        <w:t xml:space="preserve">(утв. и введен в действие Приказом Росстандарта от 30.01.2018 N 34-ст)</w:t>
      </w:r>
    </w:p>
    <w:p>
      <w:pPr/>
      <w:r>
        <w:rPr/>
        <w:t xml:space="preserve">8) "Методические рекомендации по применению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</w:t>
      </w:r>
      <w:br/>
      <w:br/>
      <w:r>
        <w:rPr/>
        <w:t xml:space="preserve">9) Приказ Росархива от 28.12.2021 N 142 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 (Зарегистрировано в Минюсте России 02.02.2022 N 67095)</w:t>
      </w:r>
    </w:p>
    <w:p>
      <w:pPr/>
      <w:r>
        <w:rPr/>
        <w:t xml:space="preserve">10) Документационное обеспечение управления коммерческими организациями : учебное пособие для студентов / К. А. Клочкова, А. П. Коновалов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- 60 с. ; 20 см. - Приложение: с. 49-60. - Библиография: с. 47-48 (14 назв.). - ISBN 978-5-8021-2678-3 </w:t>
      </w:r>
    </w:p>
    <w:p>
      <w:pPr/>
      <w:r>
        <w:rPr/>
        <w:t xml:space="preserve">11) </w:t>
      </w:r>
      <w:r>
        <w:rPr>
          <w:i w:val="1"/>
          <w:iCs w:val="1"/>
        </w:rPr>
        <w:t xml:space="preserve">Абуладзе, Д. Г. </w:t>
      </w:r>
      <w:r>
        <w:rPr/>
        <w:t xml:space="preserve"> 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2023. — 374 с. — (Высшее образование). — ISBN 978-5-534-16669-9.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https://urait.ru/bcode/531461</w:t>
        </w:r>
      </w:hyperlink>
      <w:r>
        <w:rPr/>
        <w:t xml:space="preserve"> (дата обращения: 23.10.2023).</w:t>
      </w:r>
    </w:p>
    <w:p>
      <w:pPr/>
      <w:r>
        <w:rPr/>
        <w:t xml:space="preserve">12) Документоведение : учебник и практикум для вузов / Л. А. Доронина [и др.] ; под редакцией Л. А. Дорониной. — 3-е изд., перераб. и доп. — Москва : Издательство Юрайт, 2023. — 336 с. — (Высшее образование). — ISBN 978-5-534-15753-6.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https://urait.ru/bcode/511341</w:t>
        </w:r>
      </w:hyperlink>
      <w:r>
        <w:rPr/>
        <w:t xml:space="preserve"> (дата обращения: 23.10.2023).</w:t>
      </w:r>
    </w:p>
    <w:p>
      <w:pPr/>
      <w:r>
        <w:rPr/>
        <w:t xml:space="preserve">13) </w:t>
      </w:r>
      <w:r>
        <w:rPr>
          <w:i w:val="1"/>
          <w:iCs w:val="1"/>
        </w:rPr>
        <w:t xml:space="preserve">Доронина, Л. А. </w:t>
      </w:r>
      <w:r>
        <w:rPr/>
        <w:t xml:space="preserve"> 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2023. — 270 с. — (Высшее образование). — ISBN 978-5-534-16016-1.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https://urait.ru/bcode/530251</w:t>
        </w:r>
      </w:hyperlink>
      <w:r>
        <w:rPr/>
        <w:t xml:space="preserve"> (дата обращения: 23.10.2023).</w:t>
      </w:r>
    </w:p>
    <w:p>
      <w:pPr/>
      <w:r>
        <w:rPr/>
        <w:t xml:space="preserve">14) </w:t>
      </w:r>
      <w:r>
        <w:rPr>
          <w:i w:val="1"/>
          <w:iCs w:val="1"/>
        </w:rPr>
        <w:t xml:space="preserve">Казакевич, Т. А. </w:t>
      </w:r>
      <w:r>
        <w:rPr/>
        <w:t xml:space="preserve"> 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2023. — 167 с. — (Высшее образование). — ISBN 978-5-534-06273-1.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https://urait.ru/bcode/513649</w:t>
        </w:r>
      </w:hyperlink>
      <w:r>
        <w:rPr/>
        <w:t xml:space="preserve"> (дата обращения: 23.10.2023).</w:t>
      </w:r>
    </w:p>
    <w:p>
      <w:pPr/>
      <w:r>
        <w:rPr/>
        <w:t xml:space="preserve">15) </w:t>
      </w:r>
      <w:r>
        <w:rPr>
          <w:i w:val="1"/>
          <w:iCs w:val="1"/>
        </w:rPr>
        <w:t xml:space="preserve">Корнеев, И. К. </w:t>
      </w:r>
      <w:r>
        <w:rPr/>
        <w:t xml:space="preserve"> 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2023. — 438 с. — (Высшее образование). — ISBN 978-5-534-16001-7.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https://urait.ru/bcode/523610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1) </w:t>
      </w:r>
      <w:r>
        <w:rPr>
          <w:i w:val="1"/>
          <w:iCs w:val="1"/>
        </w:rPr>
        <w:t xml:space="preserve">Кузнецов, И. Н. </w:t>
      </w:r>
      <w:r>
        <w:rPr/>
        <w:t xml:space="preserve"> Деловая переписка : учебник и практикум для вузов / И. Н. Кузнецов. — 4-е изд., перераб. и доп. — Москва : Издательство Юрайт, 2023. — 139 с. — (Высшее образование). — ISBN 978-5-534-17002-3.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https://urait.ru/bcode/532181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16" w:history="1">
        <w:r>
          <w:rPr/>
          <w:t xml:space="preserve">Библиотека – Образовательная платформа Юрайт. Для вузов и ссузов. (urait.ru)</w:t>
        </w:r>
      </w:hyperlink>
    </w:p>
    <w:p>
      <w:pPr/>
      <w:hyperlink r:id="rId17" w:history="1">
        <w:r>
          <w:rPr/>
          <w:t xml:space="preserve">Кодекс - Профессиональные справочные системы - Кодекс (kodeks.ru)</w:t>
        </w:r>
      </w:hyperlink>
    </w:p>
    <w:p>
      <w:pPr/>
      <w:hyperlink r:id="rId18" w:history="1">
        <w:r>
          <w:rPr/>
          <w:t xml:space="preserve">"КонсультантПлюс" - законодательство РФ: кодексы, законы, указы, постановления Правительства Российской Федерации, нормативные акты (consultant.ru)</w:t>
        </w:r>
      </w:hyperlink>
    </w:p>
    <w:p>
      <w:pPr/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73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EB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DFCB6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C5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D89F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3851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9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2A1A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4E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5672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588C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AB44D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FD744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E93D8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0090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20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30A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/" TargetMode="External"/><Relationship Id="rId8" Type="http://schemas.openxmlformats.org/officeDocument/2006/relationships/hyperlink" Target="https://www.gnivc.ru/software/fnspo/registration/" TargetMode="External"/><Relationship Id="rId9" Type="http://schemas.openxmlformats.org/officeDocument/2006/relationships/hyperlink" Target="https://docs.cntd.ru/document/9004937#64U0IK" TargetMode="External"/><Relationship Id="rId10" Type="http://schemas.openxmlformats.org/officeDocument/2006/relationships/hyperlink" Target="https://urait.ru/bcode/531461" TargetMode="External"/><Relationship Id="rId11" Type="http://schemas.openxmlformats.org/officeDocument/2006/relationships/hyperlink" Target="https://urait.ru/bcode/511341" TargetMode="External"/><Relationship Id="rId12" Type="http://schemas.openxmlformats.org/officeDocument/2006/relationships/hyperlink" Target="https://urait.ru/bcode/530251" TargetMode="External"/><Relationship Id="rId13" Type="http://schemas.openxmlformats.org/officeDocument/2006/relationships/hyperlink" Target="https://urait.ru/bcode/513649" TargetMode="External"/><Relationship Id="rId14" Type="http://schemas.openxmlformats.org/officeDocument/2006/relationships/hyperlink" Target="https://urait.ru/bcode/523610" TargetMode="External"/><Relationship Id="rId15" Type="http://schemas.openxmlformats.org/officeDocument/2006/relationships/hyperlink" Target="https://urait.ru/bcode/532181" TargetMode="External"/><Relationship Id="rId16" Type="http://schemas.openxmlformats.org/officeDocument/2006/relationships/hyperlink" Target="https://urait.ru/library" TargetMode="External"/><Relationship Id="rId17" Type="http://schemas.openxmlformats.org/officeDocument/2006/relationships/hyperlink" Target="https://kodeks.ru/" TargetMode="External"/><Relationship Id="rId18" Type="http://schemas.openxmlformats.org/officeDocument/2006/relationships/hyperlink" Target="https://www.consultant.ru/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2026-04-21T05:40:30+03:00</dcterms:created>
  <dcterms:modified xsi:type="dcterms:W3CDTF">2026-04-21T05:40:30+03:00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