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КОНСТИТУЦИОННОЕ ПРАВО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профессионально толковать нормы права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Подготовка к сдаче и сдача государственного экзамена (И), Конституционное право России (О), История государства и права России (НО), Производственная практика (О), История государства и права зарубежных стран (Н), Конституционное право зарубежных стран (О).</w:t>
            </w:r>
          </w:p>
        </w:tc>
        <w:tc>
          <w:tcPr>
            <w:tcW w:w="3100" w:type="dxa"/>
            <w:noWrap/>
          </w:tcPr>
          <w:p>
            <w:pPr/>
            <w:r>
              <w:rPr/>
              <w:t xml:space="preserve">ОПК-4.1. Знает сущность основных способов и методов толкования нормативно-правовых актов.</w:t>
            </w:r>
          </w:p>
          <w:p/>
          <w:p>
            <w:pPr/>
            <w:r>
              <w:rPr/>
              <w:t xml:space="preserve">ОПК-4.2. Осуществляет комплексный сравнительно-правовой анализ нормативных актов.</w:t>
            </w:r>
          </w:p>
          <w:p/>
          <w:p>
            <w:pPr/>
            <w:r>
              <w:rPr/>
              <w:t xml:space="preserve">ОПК-4.3. Владеет навыками научного и профессионального толкования нормативно-правовых актов.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Конституционное право зарубежных стран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Конституционное право зарубежных стран: определение, структура, источники. </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конституционного права отдельных государств</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94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Конституция США. США – классический вариант президентской республики. Система сдержек и противовесов. Правовой статус Конгресса, Президента, Верховного суда. США – первая в мире федерация. Дуалистическая модель американского федерализма. Правовой статус штатов. США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Источники конституционного права Великобритании. Великобритания – классический вариант парламентской монархии. Правовой статус монарха, парламента, правительства, судов. Территориальное устройство: Великобритания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Основы конституционного права Франции. Конституция Франции. Франция – смешанная республика. Правовой статус Президента, парламента, правительства, судов. Конституционный совет. Франция – сложное унитарное государство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Основы конституционного права Германии. Основной закон ФРГ. «Рационализированный парламентаризм» ФРГ. Правовой статус Президента, Бундестага, Бундесрата, Федерального правительства и Федерального канцлера, полисистемная судебная власть. Федеральный Конституционный суд, Федеральная Счетная палата. Кооперативный федерализм. Правовой статус земель. ФРГ – 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Основы конституционного права Италии. Конституция.  Особенности парламентской республики в Италии. Правовой статус Президента, парламента, правительства, судов. Италия – регионалистское государство. Правовой статус областей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Основы конституционного права Индии. Конституция Индии, ее особенности. Парламентская республика: правовой статус Президента, парламента, правительства, судов. Индийский федерализм, его характерные черты. Индия – асимметричная федерация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Основы конституционного права Китая. Конституция, ее особенности. КНР – советская республика. Правовой статус  ВСНП, Председателя КНР, Государственного совета. Роль Коммунистической партии Китая в государственном механизме. Китай – сложное унитарное государство. Национально-территориальная автономия в КНР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Избирательный процесс, избирательные системы в зарубежных странах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Конституции зарубежных стран (на примере США, Франции, Великобритании, Германии, Индии, Китая): формально-юридические и материальные, кодифицированные и некодифицированные, юридические и фактические. Структура конституций,  юридические свойства. Классификации конституций зарубежных стран: по порядку принятия, форме, времени действия, способу принятия и внесения поправок и изменений. Честь и достоинство личности, права и свободы человека и гражданина, механизм их защиты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Форма национально-государственного устройства в зарубежных странах. Унитарное государство: характеристика, классификации. Федеративное государство: характеристика, классификации. Вид государственно-правового (политического) режима в зарубежных странах: понятие, виды, их характеристика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Конституционно-правовой статус парламента в зарубежных странах. Конституционно-правовой статус правительства в зарубежных странах. Конституционно-правовой статус судебной власти в зарубежных странах</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Местное управление и самоуправление в зарубежных странах</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доклад, дискуссия,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Доклад, сообщение</w:t>
      </w:r>
    </w:p>
    <w:p>
      <w:pPr>
        <w:numPr>
          <w:ilvl w:val="0"/>
          <w:numId w:val="1"/>
        </w:numPr>
      </w:pPr>
      <w:r>
        <w:rPr/>
        <w:t xml:space="preserve">Требования к содержанию: полнота и точность раскрытия темы; знание и использование терминологии, нормативных правовых актов и других источников права по теме; логичность и последовательность в изложении; владение материалом учебной и научной литературы, умение выделить существенное, сделать выводы; наличие и качество списка источников и литературы по теме доклада.</w:t>
      </w:r>
    </w:p>
    <w:p>
      <w:pPr>
        <w:numPr>
          <w:ilvl w:val="0"/>
          <w:numId w:val="1"/>
        </w:numPr>
      </w:pPr>
      <w:r>
        <w:rPr/>
        <w:t xml:space="preserve">Требования к выступлению: ясность и связность речи; использование наглядного материала (презентация); наличие и качество вопросов для слушателей по теме доклада для проверки усвоения материала (не менее 5); умение ответить на вопросы аудитории.</w:t>
      </w:r>
    </w:p>
    <w:p>
      <w:pPr>
        <w:numPr>
          <w:ilvl w:val="0"/>
          <w:numId w:val="1"/>
        </w:numPr>
      </w:pPr>
      <w:r>
        <w:rPr/>
        <w:t xml:space="preserve">Временной регламент доклада – 10-12 минут.</w:t>
      </w:r>
    </w:p>
    <w:p>
      <w:pPr/>
      <w:r>
        <w:rPr/>
        <w:t xml:space="preserve"> </w:t>
      </w:r>
    </w:p>
    <w:p>
      <w:pPr/>
      <w:r>
        <w:rPr>
          <w:i w:val="1"/>
          <w:iCs w:val="1"/>
        </w:rPr>
        <w:t xml:space="preserve">Оценка «отлично»</w:t>
      </w:r>
      <w:r>
        <w:rPr/>
        <w:t xml:space="preserve"> выставляется за доклад, полностью соответствующий всем требованиям по содержанию, оформлению и презентации материала.</w:t>
      </w:r>
    </w:p>
    <w:p>
      <w:pPr/>
      <w:r>
        <w:rPr>
          <w:i w:val="1"/>
          <w:iCs w:val="1"/>
        </w:rPr>
        <w:t xml:space="preserve">Оценка «хорошо»</w:t>
      </w:r>
      <w:r>
        <w:rPr/>
        <w:t xml:space="preserve"> выставляется за доклад, в котором есть небольшие недочеты в содержании, оформлении или презентации материала.</w:t>
      </w:r>
    </w:p>
    <w:p>
      <w:pPr/>
      <w:r>
        <w:rPr>
          <w:i w:val="1"/>
          <w:iCs w:val="1"/>
        </w:rPr>
        <w:t xml:space="preserve">Оценка «удовлетворительно»</w:t>
      </w:r>
      <w:r>
        <w:rPr/>
        <w:t xml:space="preserve"> выставляется за доклад, в котором не выполнено хотя бы одно требование по содержанию, оформлению или презентации материала либо требования выполнены не полностью, с существенными недочетами.</w:t>
      </w:r>
    </w:p>
    <w:p>
      <w:pPr/>
      <w:r>
        <w:rPr>
          <w:i w:val="1"/>
          <w:iCs w:val="1"/>
        </w:rPr>
        <w:t xml:space="preserve">Оценка «неудовлетворительно»</w:t>
      </w:r>
      <w:r>
        <w:rPr/>
        <w:t xml:space="preserve"> выставляется за непредставленный доклад и за доклад, в котором не выполнено более двух требований по содержанию, оформлению или презентации материала.</w:t>
      </w:r>
    </w:p>
    <w:p>
      <w:pPr/>
      <w:r>
        <w:rPr/>
        <w:t xml:space="preserve"> </w:t>
      </w:r>
    </w:p>
    <w:p>
      <w:pPr/>
      <w:r>
        <w:rPr/>
        <w:t xml:space="preserve"> </w:t>
      </w:r>
    </w:p>
    <w:p/>
    <w:p>
      <w:pPr/>
      <w:r>
        <w:rPr/>
        <w:t xml:space="preserve">Круглый стол, дискуссия, полемика, диспут, дебаты</w:t>
      </w:r>
    </w:p>
    <w:p>
      <w:pPr/>
      <w:r>
        <w:rPr/>
        <w:t xml:space="preserve">Критерии оценивания:</w:t>
      </w:r>
      <w:br/>
      <w:r>
        <w:rPr/>
        <w:t xml:space="preserve">Оценка «отлично» ставится, если: </w:t>
      </w:r>
      <w:br/>
      <w:r>
        <w:rPr/>
        <w:t xml:space="preserve">высказывания обучающегося соответствовали заданной теме, характеризуются высокой информативностью и оригинальностью, аргументы были подкреплены убедительными примерами.</w:t>
      </w:r>
      <w:br/>
      <w:r>
        <w:rPr/>
        <w:t xml:space="preserve">Оценка «хорошо» ставится, если: </w:t>
      </w:r>
      <w:br/>
      <w:r>
        <w:rPr/>
        <w:t xml:space="preserve">обучающимся допускалось незначительное отклонение от темы дискуссии. Высказывания носили отчасти тривиальный, поверхностный характер. Не все аргументы были подкреплены примерами</w:t>
      </w:r>
      <w:br/>
      <w:r>
        <w:rPr/>
        <w:t xml:space="preserve">Оценка «удовлетворительно» ставится, если: </w:t>
      </w:r>
      <w:br/>
      <w:r>
        <w:rPr/>
        <w:t xml:space="preserve">высказывания характеризуются низкой информативностью, стереотипностью, не отражают полного понимания темы дискуссии. Аргументы были сформулированы абстрактно. Примеры отсутствовали.</w:t>
      </w:r>
      <w:br/>
      <w:r>
        <w:rPr/>
        <w:t xml:space="preserve">Оценка «неудовлетворительно» ставится, если: </w:t>
      </w:r>
      <w:br/>
      <w:r>
        <w:rPr/>
        <w:t xml:space="preserve">высказывания не соответствовали заданной теме, отсутствовали аргументы в пользу какой-либо точки зрения или обучающийся уклонился от участия в дискуссии.</w:t>
      </w:r>
    </w:p>
    <w:p>
      <w:pPr/>
      <w:r>
        <w:rPr/>
        <w:t xml:space="preserve"> </w:t>
      </w:r>
    </w:p>
    <w:p>
      <w:pPr/>
      <w:r>
        <w:rPr/>
        <w:t xml:space="preserve"> </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дисциплины обучающиеся используют:</w:t>
      </w:r>
    </w:p>
    <w:p>
      <w:pPr/>
      <w:r>
        <w:rPr/>
        <w:t xml:space="preserve">— учебно-методическое пособие «Государственное (конституционное) право зарубежных стран»: Программа курса по специальности 021100 «Юриспруденция» (составитель В. В. Блаткова). - Петрозаводск: Изд-во ПетрГУ, 2005. - 52 с.</w:t>
      </w:r>
    </w:p>
    <w:p>
      <w:pPr/>
      <w:r>
        <w:rPr/>
        <w:t xml:space="preserve">Пособие содержит разделы: лекционный курс, семинарский курс, список источников и литературы, темы курсовых работ, вопросы к зачету и к экзамену, темы дипломных работ, тесты (98 вопросов, 3 варианта);</w:t>
      </w:r>
    </w:p>
    <w:p>
      <w:pPr/>
      <w:r>
        <w:rPr/>
        <w:t xml:space="preserve">— Планы семинарских занятий по конституционному (государственному) праву зарубежных стран (составитель В. В. Блаткова);</w:t>
      </w:r>
    </w:p>
    <w:p>
      <w:pPr/>
      <w:r>
        <w:rPr/>
        <w:t xml:space="preserve">— Чиркин В. Е. Конституционное право зарубежных стран: практикум / В. Е. Чиркин. 2-е изд., перераб. - М.: Норма, 2010. - 368 с.</w:t>
      </w:r>
    </w:p>
    <w:p>
      <w:pPr/>
      <w:r>
        <w:rPr/>
        <w:t xml:space="preserve">Практикум содержит темы семинарских занятий с извлечениями из нормативно-правовых источников Конституционного права зарубежных стран по каждой теме семинара, тесты, задачи по каждой теме семинара, а также 50 тестов предэкзаменационной проверки.</w:t>
      </w:r>
    </w:p>
    <w:p>
      <w:pPr/>
      <w:r>
        <w:rPr/>
        <w:t xml:space="preserve"> </w:t>
      </w:r>
    </w:p>
    <w:p>
      <w:pPr/>
      <w:r>
        <w:rPr/>
        <w:t xml:space="preserve">Обучающемуся рекомендуется следующая схема подготовки к занятию (в зависимости от формы его проведения):</w:t>
      </w:r>
    </w:p>
    <w:p>
      <w:pPr/>
      <w:r>
        <w:rPr/>
        <w:t xml:space="preserve">-    Проработать конспект лекций;</w:t>
      </w:r>
    </w:p>
    <w:p>
      <w:pPr/>
      <w:r>
        <w:rPr/>
        <w:t xml:space="preserve">-    Изучить нормативные правовые акты и другие источники права по теме, прочитать основную и дополнительную литературу, рекомендованную по теме;</w:t>
      </w:r>
    </w:p>
    <w:p>
      <w:pPr/>
      <w:r>
        <w:rPr/>
        <w:t xml:space="preserve">-    Проработать тестовые задания и вопросы;</w:t>
      </w:r>
    </w:p>
    <w:p>
      <w:pPr/>
      <w:r>
        <w:rPr/>
        <w:t xml:space="preserve">-    При затруднениях сформулировать вопросы к преподавателю.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освоения дисциплины наиболее эффективным показал себя метод организации проектной работы в малых группах с целью увеличения личной вовлеченности студентов в изучаемую тему. Совместная проектная работа под руководством и контролем преподавателя способствует умениям: находить и анализировать правовую информацию, критически мыслить, распределять формы деятельности внутри группы (включая различные методики, такие, как «метод пяти шляп», жребий, голосование), находить компромиссы при возникновении внутренних конфликтов, подавать результат в увлекательной и запоминающейся форме. При чередовании с другими методами и образовательными технологиями рекомендуется применять в течение всего курса, итогом которого будет несколько (по количеству групп) творческих и научных проектов.</w:t>
      </w:r>
    </w:p>
    <w:p>
      <w:pPr/>
      <w:r>
        <w:rPr/>
        <w:t xml:space="preserve">Наименее эффективной является оценка знаний при помощи рефератов. Для удовлетворительного результата требуется индивидуальная работа с каждым студентом при разборе и оценке. Может использоваться в качестве средства отработки пропущенного материала.</w:t>
      </w:r>
    </w:p>
    <w:p>
      <w:pPr/>
      <w:r>
        <w:rPr/>
        <w:t xml:space="preserve"> При оценивании выступлений в форме деловых презентаций (с использованием программы Power Point) следует обращать внимание на качество и оформление работы. Рекомендуется установить рекомендации по применению иллюстративного материала, допустимому количеству анимации, объему текста на одном слайде и минимально допустимому размеру шрифта.</w:t>
      </w:r>
    </w:p>
    <w:p>
      <w:pPr/>
      <w:r>
        <w:rPr/>
        <w:t xml:space="preserve">В процессе научного руководства курсовой работой обучающегося преподавателю нужно соблюдать необходимые требования, изложенные в «Положении о курсовых работах обучающихся института экономики и права». При проверке курсовых работ преподавателю необходимо использовать для оценивания курсовой работы форму рецензии, утвержденную в «Положении о письменных работах обучающихся ИЭП».  </w:t>
      </w:r>
    </w:p>
    <w:p>
      <w:pPr/>
      <w:r>
        <w:rPr/>
        <w:t xml:space="preserve">  </w:t>
      </w:r>
    </w:p>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 </w:t>
      </w:r>
    </w:p>
    <w:p>
      <w:pPr>
        <w:numPr>
          <w:ilvl w:val="0"/>
          <w:numId w:val="2"/>
        </w:numPr>
      </w:pPr>
      <w:r>
        <w:rPr/>
        <w:t xml:space="preserve">Конституционное (государственное) право зарубежных стран: учебник для бакалавров / Отв. ред. Б.А. Страшун. — Москва: Проспект, 2014. — URL: </w:t>
      </w:r>
      <w:hyperlink r:id="rId7" w:history="1">
        <w:r>
          <w:rPr/>
          <w:t xml:space="preserve">http://www.studentlibrary.ru/book/ISBN9785392115297.html</w:t>
        </w:r>
      </w:hyperlink>
    </w:p>
    <w:p>
      <w:pPr>
        <w:numPr>
          <w:ilvl w:val="0"/>
          <w:numId w:val="2"/>
        </w:numPr>
      </w:pPr>
      <w:r>
        <w:rPr/>
        <w:t xml:space="preserve">Конституционное право зарубежных стран: учебник для студентов вузов, обучающихся по специальности "Юриспруденция" / [Баглай М. В. [и др.]; под общ. ред. М. В. Баглая, Ю. И. Лейбо, Л. М. Энтина; Моск. гос. ин-т междунар. отношений (Ун-т) МИД России. - 3-е изд., перераб. и доп. - Москва: НОРМА: ИНФРА-М, 2010. - 1087 с. – </w:t>
      </w:r>
      <w:r>
        <w:rPr>
          <w:b w:val="1"/>
          <w:bCs w:val="1"/>
        </w:rPr>
        <w:t xml:space="preserve">58 экз.</w:t>
      </w:r>
    </w:p>
    <w:p>
      <w:pPr>
        <w:numPr>
          <w:ilvl w:val="0"/>
          <w:numId w:val="2"/>
        </w:numPr>
      </w:pPr>
      <w:r>
        <w:rPr/>
        <w:t xml:space="preserve">Конституционное право зарубежных стран: учебник / В.О. Лучин, Г.А. Василевич, А.С. Прудников и др. ; ред. А.С. Прудников, Г.А. Василевич, В.О. Лучин. - 2-е изд., перераб. и доп. - Москва: Юнити-Дана, 2015. - 727 с. - URL: </w:t>
      </w:r>
      <w:hyperlink r:id="rId8" w:history="1">
        <w:r>
          <w:rPr/>
          <w:t xml:space="preserve">http://biblioclub.ru/index.php?page=book&amp;id=115394</w:t>
        </w:r>
      </w:hyperlink>
    </w:p>
    <w:p>
      <w:pPr>
        <w:numPr>
          <w:ilvl w:val="0"/>
          <w:numId w:val="2"/>
        </w:numPr>
      </w:pPr>
      <w:r>
        <w:rPr/>
        <w:t xml:space="preserve"> Конституционное право России: учебник / Б.С. Эбзеев, И.Н. Зубов, Е.Н. Хазов и др. ; под ред. Б.С. Эбзеева, Е.Н. Хазова, А.С. Прудникова. - 7-е изд., перераб. и доп. - М.: Юнити-Дана, 2015. - 711 с. [Электронный ресурс]. URL: </w:t>
      </w:r>
      <w:hyperlink r:id="rId9" w:history="1">
        <w:r>
          <w:rPr/>
          <w:t xml:space="preserve">http://biblioclub.ru/index.php?page=book&amp;id=115399</w:t>
        </w:r>
      </w:hyperlink>
      <w:r>
        <w:rPr/>
        <w:t xml:space="preserve"> </w:t>
      </w:r>
    </w:p>
    <w:p>
      <w:pPr>
        <w:numPr>
          <w:ilvl w:val="0"/>
          <w:numId w:val="2"/>
        </w:numPr>
      </w:pPr>
      <w:r>
        <w:rPr/>
        <w:t xml:space="preserve"> Мишин, А. А. Конституционное (государственное) право зарубежных стран: учебник для вузов / А. А. Мишин - 17-е, испр. и доп. - Москва: Статут, 2013. - 519 с. - </w:t>
      </w:r>
      <w:r>
        <w:rPr>
          <w:b w:val="1"/>
          <w:bCs w:val="1"/>
        </w:rPr>
        <w:t xml:space="preserve">39 экз.</w:t>
      </w:r>
    </w:p>
    <w:p>
      <w:pPr>
        <w:numPr>
          <w:ilvl w:val="0"/>
          <w:numId w:val="2"/>
        </w:numPr>
      </w:pPr>
      <w:r>
        <w:rPr/>
        <w:t xml:space="preserve"> Чиркин, В. Е. Конституционное право зарубежных стран: практикум: [для юридических вузов и факультетов] / В. Е. Чиркин; Ин-т государства и права РАН, Академ. правовой ун-т (Ин-т). - 2-е изд., перераб. - Москва: НОРМА, 2010. - 367 с. – </w:t>
      </w:r>
      <w:r>
        <w:rPr>
          <w:b w:val="1"/>
          <w:bCs w:val="1"/>
        </w:rPr>
        <w:t xml:space="preserve">60 экз.</w:t>
      </w:r>
      <w:r>
        <w:rPr/>
        <w:t xml:space="preserve"> </w:t>
      </w:r>
    </w:p>
    <w:p>
      <w:pPr/>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 </w:t>
      </w:r>
    </w:p>
    <w:p>
      <w:pPr>
        <w:numPr>
          <w:ilvl w:val="0"/>
          <w:numId w:val="3"/>
        </w:numPr>
      </w:pPr>
      <w:r>
        <w:rPr/>
        <w:t xml:space="preserve"> </w:t>
      </w:r>
      <w:r>
        <w:rPr/>
        <w:t xml:space="preserve">Макарцев, А. А. Конституционное право: учеб. пособие / А.А. Макарцев - Новосибирск: Издательство НГТУ, 2014. —  URL:  </w:t>
      </w:r>
      <w:hyperlink r:id="rId10" w:history="1">
        <w:r>
          <w:rPr/>
          <w:t xml:space="preserve">http://www.studentlibrary.ru/book/ISBN9785778225800.html</w:t>
        </w:r>
      </w:hyperlink>
    </w:p>
    <w:p>
      <w:pPr>
        <w:numPr>
          <w:ilvl w:val="0"/>
          <w:numId w:val="3"/>
        </w:numPr>
      </w:pPr>
      <w:r>
        <w:rPr/>
        <w:t xml:space="preserve"> </w:t>
      </w:r>
      <w:r>
        <w:rPr/>
        <w:t xml:space="preserve">Осавелюк, А. М. Конституционное право зарубежных стран: учебник для студентов вузов / А. М. Осавелюк. 2-е изд., перераб. и доп. — Москва: Юнити-Дана, 2012. 575 с. — URL: </w:t>
      </w:r>
      <w:hyperlink r:id="rId11" w:history="1">
        <w:r>
          <w:rPr/>
          <w:t xml:space="preserve">http://www.biblioclub.ru/book/118649</w:t>
        </w:r>
      </w:hyperlink>
      <w:r>
        <w:rPr/>
        <w:t xml:space="preserve"> </w:t>
      </w:r>
    </w:p>
    <w:p>
      <w:pPr>
        <w:numPr>
          <w:ilvl w:val="0"/>
          <w:numId w:val="3"/>
        </w:numPr>
      </w:pPr>
      <w:r>
        <w:rPr/>
        <w:t xml:space="preserve"> </w:t>
      </w:r>
      <w:r>
        <w:rPr/>
        <w:t xml:space="preserve">Симонишвили, Л. Р. Конституционное право зарубежных стран: учебно-практическое пособие / Л. Р. Симонишвили. — Москва: Евразийский открытый институт, 2011. 351 с. — URL: </w:t>
      </w:r>
      <w:hyperlink r:id="rId12" w:history="1">
        <w:r>
          <w:rPr/>
          <w:t xml:space="preserve">http://www.biblioclub.ru/book/90940</w:t>
        </w:r>
      </w:hyperlink>
      <w:r>
        <w:rPr/>
        <w:t xml:space="preserve"> </w:t>
      </w:r>
    </w:p>
    <w:p>
      <w:pPr>
        <w:numPr>
          <w:ilvl w:val="0"/>
          <w:numId w:val="3"/>
        </w:numPr>
      </w:pPr>
      <w:r>
        <w:rPr/>
        <w:t xml:space="preserve"> </w:t>
      </w:r>
      <w:r>
        <w:rPr/>
        <w:t xml:space="preserve">Чиркин, В. Е. Конституционное право зарубежных стран : учебник для студентов вузов, обучающихся по направлению "Юриспруденция" и специальности "Юриспруденция" / В. Е. Чиркин; Ин-т государства и права РАН. - 6-е изд., перераб. и доп. - Москва: НОРМА: ИНФРА-М, 2010. - 607 с. - </w:t>
      </w:r>
      <w:r>
        <w:rPr>
          <w:b w:val="1"/>
          <w:bCs w:val="1"/>
        </w:rPr>
        <w:t xml:space="preserve">9 экз.</w:t>
      </w:r>
      <w:r>
        <w:rPr/>
        <w:t xml:space="preserve"> </w:t>
      </w:r>
    </w:p>
    <w:p>
      <w:pPr/>
      <w:r>
        <w:rPr>
          <w:i w:val="1"/>
          <w:iCs w:val="1"/>
        </w:rPr>
        <w:t xml:space="preserve">  </w:t>
      </w: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http://elibrary.karelia.ru/</w:t>
      </w:r>
    </w:p>
    <w:p>
      <w:pPr>
        <w:numPr>
          <w:ilvl w:val="0"/>
          <w:numId w:val="4"/>
        </w:numPr>
      </w:pPr>
      <w:r>
        <w:rPr/>
        <w:t xml:space="preserve">Электронная библиотечная система «Университетская библиотека онлайн»</w:t>
      </w:r>
    </w:p>
    <w:p>
      <w:pPr/>
      <w:r>
        <w:rPr/>
        <w:t xml:space="preserve">http://biblioclub.ru/</w:t>
      </w:r>
    </w:p>
    <w:p>
      <w:pPr>
        <w:numPr>
          <w:ilvl w:val="0"/>
          <w:numId w:val="5"/>
        </w:numPr>
      </w:pPr>
      <w:r>
        <w:rPr/>
        <w:t xml:space="preserve">Электронная библиотечная система «Консультант студента. Студенческая</w:t>
      </w:r>
    </w:p>
    <w:p>
      <w:pPr/>
      <w:r>
        <w:rPr/>
        <w:t xml:space="preserve">электронная библиотека» http://www.studentlibrary.ru</w:t>
      </w:r>
    </w:p>
    <w:p>
      <w:pPr>
        <w:numPr>
          <w:ilvl w:val="0"/>
          <w:numId w:val="6"/>
        </w:numPr>
      </w:pPr>
      <w:r>
        <w:rPr/>
        <w:t xml:space="preserve">другие базы данных, размещенные на сайте Научной библиотеки ПетрГУ в</w:t>
      </w:r>
    </w:p>
    <w:p>
      <w:pPr/>
      <w:r>
        <w:rPr/>
        <w:t xml:space="preserve">разделе «Электронные журналы и базы данных» http://library.petrsu.ru/collections/bd.shtm 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1A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A5A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1BF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5D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5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3EE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2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392115297.html" TargetMode="External"/><Relationship Id="rId8" Type="http://schemas.openxmlformats.org/officeDocument/2006/relationships/hyperlink" Target="http://biblioclub.ru/index.php?page=book&amp;id=115394" TargetMode="External"/><Relationship Id="rId9" Type="http://schemas.openxmlformats.org/officeDocument/2006/relationships/hyperlink" Target="http://biblioclub.ru/index.php?page=book&amp;id=115399" TargetMode="External"/><Relationship Id="rId10" Type="http://schemas.openxmlformats.org/officeDocument/2006/relationships/hyperlink" Target="http://www.studentlibrary.ru/book/ISBN9785778225800.html" TargetMode="External"/><Relationship Id="rId11" Type="http://schemas.openxmlformats.org/officeDocument/2006/relationships/hyperlink" Target="http://www.biblioclub.ru/book/118649" TargetMode="External"/><Relationship Id="rId12" Type="http://schemas.openxmlformats.org/officeDocument/2006/relationships/hyperlink" Target="http://www.biblioclub.ru/book/9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2026-04-21T00:33:04+03:00</dcterms:created>
  <dcterms:modified xsi:type="dcterms:W3CDTF">2026-04-21T00:33:04+03:00</dcterms:modified>
</cp:coreProperties>
</file>

<file path=docProps/custom.xml><?xml version="1.0" encoding="utf-8"?>
<Properties xmlns="http://schemas.openxmlformats.org/officeDocument/2006/custom-properties" xmlns:vt="http://schemas.openxmlformats.org/officeDocument/2006/docPropsVTypes"/>
</file>