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ПРАКТИКА СУДЕБНОЙ ЭКСПЕРТИЗЫ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Коваленков Андрей Викторович, старший преподаватель, кафедра уголовного права и процесса; заведующий лабораторией, криминалистическая лаборатория; тренер, дирекция спортивных объектов ПетрГУ.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ПК-3.2. Проводит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ПК-3.3. Осуществляет квалифицированное толкование нормативных правовых актов;</w:t>
            </w:r>
          </w:p>
          <w:p/>
          <w:p>
            <w:pPr/>
            <w:r>
              <w:rPr/>
              <w:t xml:space="preserve">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практика судебной экспертизы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 судебной экспертизы.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Процессуальные и организационные основы проведения судебной экспертизы.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знания и основные формы их использования в судопроизводстве. Частные судебно-экспертные теории (учение об экспертной идентификации, учение об экспертной диагностике, учение об экспертном прогнозировании, учение об экспертной профилактике).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судебной экспертизы, её предмет, задачи и объекты. Методология судебной экспертизы. Классификация судебных экспертиз.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назначения судебной экспертизы.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экспертного исследования и его стадии.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отдельных видов криминалистических экспертиз.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Заключение эксперта в системе источников доказательств.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Судебный эксперт, его процессуальный статус и компетенция.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изучения дисциплины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numPr>
          <w:ilvl w:val="0"/>
          <w:numId w:val="1"/>
        </w:numPr>
      </w:pPr>
      <w:r>
        <w:rPr/>
        <w:t xml:space="preserve">метод проектов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Примерный перечень тем для проекта:</w:t>
      </w:r>
    </w:p>
    <w:p>
      <w:pPr>
        <w:numPr>
          <w:ilvl w:val="0"/>
          <w:numId w:val="2"/>
        </w:numPr>
      </w:pPr>
      <w:r>
        <w:rPr/>
        <w:t xml:space="preserve">Основные этапы развития судебной экспертизы в России.</w:t>
      </w:r>
    </w:p>
    <w:p>
      <w:pPr>
        <w:numPr>
          <w:ilvl w:val="0"/>
          <w:numId w:val="2"/>
        </w:numPr>
      </w:pPr>
      <w:r>
        <w:rPr/>
        <w:t xml:space="preserve">Понятие и формы использования специальных познаний в судопроизводстве. Их сходство и различия.</w:t>
      </w:r>
    </w:p>
    <w:p>
      <w:pPr>
        <w:numPr>
          <w:ilvl w:val="0"/>
          <w:numId w:val="2"/>
        </w:numPr>
      </w:pPr>
      <w:r>
        <w:rPr/>
        <w:t xml:space="preserve">Понятие, объект, предмет и система науки теории судебной экспертизы и ее современное состояние.</w:t>
      </w:r>
    </w:p>
    <w:p>
      <w:pPr>
        <w:numPr>
          <w:ilvl w:val="0"/>
          <w:numId w:val="2"/>
        </w:numPr>
      </w:pPr>
      <w:r>
        <w:rPr/>
        <w:t xml:space="preserve">Функции общей теории судебной экспертизы и ее место в системе научного знания.</w:t>
      </w:r>
    </w:p>
    <w:p>
      <w:pPr>
        <w:numPr>
          <w:ilvl w:val="0"/>
          <w:numId w:val="2"/>
        </w:numPr>
      </w:pPr>
      <w:r>
        <w:rPr/>
        <w:t xml:space="preserve">Язык эксперта, система экспертных понятий, их формализации и унификация.</w:t>
      </w:r>
    </w:p>
    <w:p>
      <w:pPr>
        <w:numPr>
          <w:ilvl w:val="0"/>
          <w:numId w:val="2"/>
        </w:numPr>
      </w:pPr>
      <w:r>
        <w:rPr/>
        <w:t xml:space="preserve">Система частных экспертных теорий и учений, их роль в судебно-экспертной деятельности.</w:t>
      </w:r>
    </w:p>
    <w:p>
      <w:pPr>
        <w:numPr>
          <w:ilvl w:val="0"/>
          <w:numId w:val="2"/>
        </w:numPr>
      </w:pPr>
      <w:r>
        <w:rPr/>
        <w:t xml:space="preserve">Сходство и различие заключения специалиста и заключения эксперта в судопроизводстве.</w:t>
      </w:r>
    </w:p>
    <w:p>
      <w:pPr>
        <w:numPr>
          <w:ilvl w:val="0"/>
          <w:numId w:val="2"/>
        </w:numPr>
      </w:pPr>
      <w:r>
        <w:rPr/>
        <w:t xml:space="preserve">Понятие, задачи, объекты и предмет судебной экспертизы.</w:t>
      </w:r>
    </w:p>
    <w:p>
      <w:pPr>
        <w:numPr>
          <w:ilvl w:val="0"/>
          <w:numId w:val="2"/>
        </w:numPr>
      </w:pPr>
      <w:r>
        <w:rPr/>
        <w:t xml:space="preserve">Методы экспертной деятельности, их принципы и классификации.</w:t>
      </w:r>
    </w:p>
    <w:p>
      <w:pPr>
        <w:numPr>
          <w:ilvl w:val="0"/>
          <w:numId w:val="2"/>
        </w:numPr>
      </w:pPr>
      <w:r>
        <w:rPr/>
        <w:t xml:space="preserve">Понятие и виды судебно-экспертных методик.</w:t>
      </w:r>
    </w:p>
    <w:p>
      <w:pPr>
        <w:numPr>
          <w:ilvl w:val="0"/>
          <w:numId w:val="2"/>
        </w:numPr>
      </w:pPr>
      <w:r>
        <w:rPr/>
        <w:t xml:space="preserve">Понятие и виды экспертной профилактики.</w:t>
      </w:r>
    </w:p>
    <w:p>
      <w:pPr>
        <w:numPr>
          <w:ilvl w:val="0"/>
          <w:numId w:val="2"/>
        </w:numPr>
      </w:pPr>
      <w:r>
        <w:rPr/>
        <w:t xml:space="preserve">Современное состояние кодификации судебно-экспертных методик.</w:t>
      </w:r>
    </w:p>
    <w:p>
      <w:pPr>
        <w:numPr>
          <w:ilvl w:val="0"/>
          <w:numId w:val="2"/>
        </w:numPr>
      </w:pPr>
      <w:r>
        <w:rPr/>
        <w:t xml:space="preserve">Использование заключения эксперта в профилактике преступлений.</w:t>
      </w:r>
    </w:p>
    <w:p>
      <w:pPr>
        <w:numPr>
          <w:ilvl w:val="0"/>
          <w:numId w:val="2"/>
        </w:numPr>
      </w:pPr>
      <w:r>
        <w:rPr/>
        <w:t xml:space="preserve">Существующие классификации судебных экспертиз по роду исследуемых объектов.</w:t>
      </w:r>
    </w:p>
    <w:p>
      <w:pPr>
        <w:numPr>
          <w:ilvl w:val="0"/>
          <w:numId w:val="2"/>
        </w:numPr>
      </w:pPr>
      <w:r>
        <w:rPr/>
        <w:t xml:space="preserve">Процессуальные классификации судебных экспертиз.</w:t>
      </w:r>
    </w:p>
    <w:p>
      <w:pPr/>
      <w:r>
        <w:rPr/>
        <w:t xml:space="preserve">Тема проекта может быть изменена по согласованию с преподавателем.</w:t>
      </w:r>
    </w:p>
    <w:p/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Примерный перечень вопросов для собеседования по теме "Специальные знания и основные формы их использования":</w:t>
      </w:r>
    </w:p>
    <w:p>
      <w:pPr>
        <w:numPr>
          <w:ilvl w:val="0"/>
          <w:numId w:val="3"/>
        </w:numPr>
      </w:pPr>
      <w:r>
        <w:rPr/>
        <w:t xml:space="preserve">Понятие специальных знаний. Цели и задачи применения специальных знаний. Место юридических знаний в системе экспертных знаний.</w:t>
      </w:r>
    </w:p>
    <w:p>
      <w:pPr>
        <w:numPr>
          <w:ilvl w:val="0"/>
          <w:numId w:val="3"/>
        </w:numPr>
      </w:pPr>
      <w:r>
        <w:rPr/>
        <w:t xml:space="preserve">Субъекты применения специальных знаний. Участие специалиста в следственных и судебных действиях. Справочно-консультационная деятельность специалиста.</w:t>
      </w:r>
    </w:p>
    <w:p>
      <w:pPr>
        <w:numPr>
          <w:ilvl w:val="0"/>
          <w:numId w:val="3"/>
        </w:numPr>
      </w:pPr>
      <w:r>
        <w:rPr/>
        <w:t xml:space="preserve">Формы использования специальных знаний.</w:t>
      </w:r>
    </w:p>
    <w:p>
      <w:pPr>
        <w:numPr>
          <w:ilvl w:val="0"/>
          <w:numId w:val="3"/>
        </w:numPr>
      </w:pPr>
      <w:r>
        <w:rPr/>
        <w:t xml:space="preserve">Судебная экспертиза – основная форма применения специальных знаний в судопроизводстве. Предварительные исследования.</w:t>
      </w:r>
    </w:p>
    <w:p>
      <w:pPr>
        <w:numPr>
          <w:ilvl w:val="0"/>
          <w:numId w:val="3"/>
        </w:numPr>
      </w:pPr>
      <w:r>
        <w:rPr/>
        <w:t xml:space="preserve">Этапы формирования общей теории судебных экспертиз.</w:t>
      </w:r>
    </w:p>
    <w:p>
      <w:pPr>
        <w:numPr>
          <w:ilvl w:val="0"/>
          <w:numId w:val="3"/>
        </w:numPr>
      </w:pPr>
      <w:r>
        <w:rPr/>
        <w:t xml:space="preserve">Направления развития теории судебной экспертизы. Современный этап развития теории судебной экспертизы.</w:t>
      </w:r>
    </w:p>
    <w:p>
      <w:pPr>
        <w:numPr>
          <w:ilvl w:val="0"/>
          <w:numId w:val="3"/>
        </w:numPr>
      </w:pPr>
      <w:r>
        <w:rPr/>
        <w:t xml:space="preserve">Понятие общей теории судебных экспертиз, её система, изучаемые закономерности.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Примерный перечень вопросов для подготовки к зачету: </w:t>
      </w:r>
    </w:p>
    <w:p>
      <w:pPr/>
      <w:r>
        <w:rPr>
          <w:b w:val="1"/>
          <w:bCs w:val="1"/>
        </w:rPr>
        <w:t xml:space="preserve">Модуль 1 Общие вопросы судебной экспертизы.</w:t>
      </w:r>
    </w:p>
    <w:p>
      <w:pPr>
        <w:numPr>
          <w:ilvl w:val="0"/>
          <w:numId w:val="4"/>
        </w:numPr>
      </w:pPr>
      <w:r>
        <w:rPr/>
        <w:t xml:space="preserve">Понятие специальных знаний. Цели и задачи применения специальных знаний.</w:t>
      </w:r>
    </w:p>
    <w:p>
      <w:pPr>
        <w:numPr>
          <w:ilvl w:val="0"/>
          <w:numId w:val="4"/>
        </w:numPr>
      </w:pPr>
      <w:r>
        <w:rPr/>
        <w:t xml:space="preserve">Субъекты применения специальных знаний. Формы использования специальных знаний.</w:t>
      </w:r>
    </w:p>
    <w:p>
      <w:pPr>
        <w:numPr>
          <w:ilvl w:val="0"/>
          <w:numId w:val="4"/>
        </w:numPr>
      </w:pPr>
      <w:r>
        <w:rPr/>
        <w:t xml:space="preserve">Место юридических знаний в системе экспертных знаний.</w:t>
      </w:r>
    </w:p>
    <w:p>
      <w:pPr>
        <w:numPr>
          <w:ilvl w:val="0"/>
          <w:numId w:val="4"/>
        </w:numPr>
      </w:pPr>
      <w:r>
        <w:rPr/>
        <w:t xml:space="preserve">Судебная экспертиза – основная форма применения специальных знаний в судопроизводстве.</w:t>
      </w:r>
    </w:p>
    <w:p>
      <w:pPr>
        <w:numPr>
          <w:ilvl w:val="0"/>
          <w:numId w:val="4"/>
        </w:numPr>
      </w:pPr>
      <w:r>
        <w:rPr/>
        <w:t xml:space="preserve">Участие специалиста в следственных и судебных действиях.</w:t>
      </w:r>
    </w:p>
    <w:p>
      <w:pPr>
        <w:numPr>
          <w:ilvl w:val="0"/>
          <w:numId w:val="4"/>
        </w:numPr>
      </w:pPr>
      <w:r>
        <w:rPr/>
        <w:t xml:space="preserve">Справочно-консультационная деятельность специалиста.</w:t>
      </w:r>
    </w:p>
    <w:p>
      <w:pPr>
        <w:numPr>
          <w:ilvl w:val="0"/>
          <w:numId w:val="4"/>
        </w:numPr>
      </w:pPr>
      <w:r>
        <w:rPr/>
        <w:t xml:space="preserve">Предварительные исследования.</w:t>
      </w:r>
    </w:p>
    <w:p>
      <w:pPr>
        <w:numPr>
          <w:ilvl w:val="0"/>
          <w:numId w:val="4"/>
        </w:numPr>
      </w:pPr>
      <w:r>
        <w:rPr/>
        <w:t xml:space="preserve">Эмпирические предпосылки возникновения и развития судебной экспертизы.</w:t>
      </w:r>
    </w:p>
    <w:p>
      <w:pPr>
        <w:numPr>
          <w:ilvl w:val="0"/>
          <w:numId w:val="4"/>
        </w:numPr>
      </w:pPr>
      <w:r>
        <w:rPr/>
        <w:t xml:space="preserve">Формирование теоретических и прикладных основ отдельных родов и видов экспертиз.</w:t>
      </w:r>
    </w:p>
    <w:p>
      <w:pPr>
        <w:numPr>
          <w:ilvl w:val="0"/>
          <w:numId w:val="4"/>
        </w:numPr>
      </w:pPr>
      <w:r>
        <w:rPr/>
        <w:t xml:space="preserve">Создание и развитие судебно-экспертных учреждений.</w:t>
      </w:r>
    </w:p>
    <w:p>
      <w:pPr>
        <w:numPr>
          <w:ilvl w:val="0"/>
          <w:numId w:val="4"/>
        </w:numPr>
      </w:pPr>
      <w:r>
        <w:rPr/>
        <w:t xml:space="preserve">Этапы формирования общей теории судебной экспертизы. Направления развития ТСЭ. Современный этап развития ТСЭ.</w:t>
      </w:r>
    </w:p>
    <w:p>
      <w:pPr>
        <w:numPr>
          <w:ilvl w:val="0"/>
          <w:numId w:val="4"/>
        </w:numPr>
      </w:pPr>
      <w:r>
        <w:rPr/>
        <w:t xml:space="preserve">Понятие общей теории судебных экспертиз, ее система. Изучаемые закономерности. Функции ТСЭ.</w:t>
      </w:r>
    </w:p>
    <w:p>
      <w:pPr>
        <w:numPr>
          <w:ilvl w:val="0"/>
          <w:numId w:val="4"/>
        </w:numPr>
      </w:pPr>
      <w:r>
        <w:rPr/>
        <w:t xml:space="preserve">Взаимосвязь и разграничение общей теории судебной экспертизы и криминалистики.</w:t>
      </w:r>
    </w:p>
    <w:p>
      <w:pPr>
        <w:numPr>
          <w:ilvl w:val="0"/>
          <w:numId w:val="4"/>
        </w:numPr>
      </w:pPr>
      <w:r>
        <w:rPr/>
        <w:t xml:space="preserve">Влияние смежных наук на методы судебной экспертизы.</w:t>
      </w:r>
    </w:p>
    <w:p>
      <w:pPr>
        <w:numPr>
          <w:ilvl w:val="0"/>
          <w:numId w:val="4"/>
        </w:numPr>
      </w:pPr>
      <w:r>
        <w:rPr/>
        <w:t xml:space="preserve">Язык эксперта, система экспертных понятий, их формализация и унификация.</w:t>
      </w:r>
    </w:p>
    <w:p>
      <w:pPr>
        <w:numPr>
          <w:ilvl w:val="0"/>
          <w:numId w:val="4"/>
        </w:numPr>
      </w:pPr>
      <w:r>
        <w:rPr/>
        <w:t xml:space="preserve">Понятие и структура частной экспертной теории, ее роль и значение в экспертной деятельности. Место частных теорий и учений в структуре ТСЭ. Система частных экспертных теорий.</w:t>
      </w:r>
    </w:p>
    <w:p>
      <w:pPr>
        <w:numPr>
          <w:ilvl w:val="0"/>
          <w:numId w:val="4"/>
        </w:numPr>
      </w:pPr>
      <w:r>
        <w:rPr/>
        <w:t xml:space="preserve">Учение об экспертной диагностике, как разновидности криминалистической диагностики.</w:t>
      </w:r>
    </w:p>
    <w:p>
      <w:pPr>
        <w:numPr>
          <w:ilvl w:val="0"/>
          <w:numId w:val="4"/>
        </w:numPr>
      </w:pPr>
      <w:r>
        <w:rPr/>
        <w:t xml:space="preserve">Теория экспертной идентификации: сущность, принципы, формы экспертного исследования.</w:t>
      </w:r>
    </w:p>
    <w:p>
      <w:pPr>
        <w:numPr>
          <w:ilvl w:val="0"/>
          <w:numId w:val="4"/>
        </w:numPr>
      </w:pPr>
      <w:r>
        <w:rPr/>
        <w:t xml:space="preserve">Предмет судебной экспертизы как области практической деятельности.</w:t>
      </w:r>
    </w:p>
    <w:p>
      <w:pPr>
        <w:numPr>
          <w:ilvl w:val="0"/>
          <w:numId w:val="4"/>
        </w:numPr>
      </w:pPr>
      <w:r>
        <w:rPr/>
        <w:t xml:space="preserve">Экспертные задачи и их классификация.</w:t>
      </w:r>
    </w:p>
    <w:p>
      <w:pPr>
        <w:numPr>
          <w:ilvl w:val="0"/>
          <w:numId w:val="4"/>
        </w:numPr>
      </w:pPr>
      <w:r>
        <w:rPr/>
        <w:t xml:space="preserve">Понятие объекта судебной экспертизы. Информационная сущность объекта экспертного исследования. Классификации объектов судебных экспертиз по различным основаниям.</w:t>
      </w:r>
    </w:p>
    <w:p>
      <w:pPr>
        <w:numPr>
          <w:ilvl w:val="0"/>
          <w:numId w:val="4"/>
        </w:numPr>
      </w:pPr>
      <w:r>
        <w:rPr/>
        <w:t xml:space="preserve">Свойства и признаки объекта судебной экспертизы как предмета экспертного познания. Классификация и систематизация свойств и признаков.</w:t>
      </w:r>
    </w:p>
    <w:p>
      <w:pPr>
        <w:numPr>
          <w:ilvl w:val="0"/>
          <w:numId w:val="4"/>
        </w:numPr>
      </w:pPr>
      <w:r>
        <w:rPr/>
        <w:t xml:space="preserve">Диагностические и идентификационные признаки. Роль признаков в обосновании выводов судебных экспертов.</w:t>
      </w:r>
    </w:p>
    <w:p>
      <w:pPr>
        <w:numPr>
          <w:ilvl w:val="0"/>
          <w:numId w:val="4"/>
        </w:numPr>
      </w:pPr>
      <w:r>
        <w:rPr/>
        <w:t xml:space="preserve">Методы практической судебно-экспертной деятельности, их классификации.</w:t>
      </w:r>
    </w:p>
    <w:p>
      <w:pPr>
        <w:numPr>
          <w:ilvl w:val="0"/>
          <w:numId w:val="4"/>
        </w:numPr>
      </w:pPr>
      <w:r>
        <w:rPr/>
        <w:t xml:space="preserve">Общеэкспертные и частноэкспертные методы.</w:t>
      </w:r>
    </w:p>
    <w:p>
      <w:pPr>
        <w:numPr>
          <w:ilvl w:val="0"/>
          <w:numId w:val="4"/>
        </w:numPr>
      </w:pPr>
      <w:r>
        <w:rPr/>
        <w:t xml:space="preserve">Критерии допустимости использования судебно-экспертных методов в судопроизводстве.</w:t>
      </w:r>
    </w:p>
    <w:p>
      <w:pPr>
        <w:numPr>
          <w:ilvl w:val="0"/>
          <w:numId w:val="4"/>
        </w:numPr>
      </w:pPr>
      <w:r>
        <w:rPr/>
        <w:t xml:space="preserve">Методы анализа изображений в судебной экспертизе. Качественные и количественные методы анализа.</w:t>
      </w:r>
    </w:p>
    <w:p>
      <w:pPr>
        <w:numPr>
          <w:ilvl w:val="0"/>
          <w:numId w:val="4"/>
        </w:numPr>
      </w:pPr>
      <w:r>
        <w:rPr/>
        <w:t xml:space="preserve">Методы исследования состава, структуры и свойств объектов.</w:t>
      </w:r>
    </w:p>
    <w:p>
      <w:pPr>
        <w:numPr>
          <w:ilvl w:val="0"/>
          <w:numId w:val="4"/>
        </w:numPr>
      </w:pPr>
      <w:r>
        <w:rPr/>
        <w:t xml:space="preserve">Характеристика основных судебно-экспертных методов, используемых в государственных экспертных учреждениях Российской Федерации. Тенденции развития методов экспертного исследования.</w:t>
      </w:r>
    </w:p>
    <w:p>
      <w:pPr>
        <w:numPr>
          <w:ilvl w:val="0"/>
          <w:numId w:val="4"/>
        </w:numPr>
      </w:pPr>
      <w:r>
        <w:rPr/>
        <w:t xml:space="preserve">Судебно-экспертные методики и их классификация. Структура экспертной методики и ее реквизиты.</w:t>
      </w:r>
    </w:p>
    <w:p>
      <w:pPr>
        <w:numPr>
          <w:ilvl w:val="0"/>
          <w:numId w:val="4"/>
        </w:numPr>
      </w:pPr>
      <w:r>
        <w:rPr/>
        <w:t xml:space="preserve">Классификация родов и видов судебных экспертиз.</w:t>
      </w:r>
    </w:p>
    <w:p>
      <w:pPr>
        <w:numPr>
          <w:ilvl w:val="0"/>
          <w:numId w:val="4"/>
        </w:numPr>
      </w:pPr>
      <w:r>
        <w:rPr/>
        <w:t xml:space="preserve">Постановление о назначении экспертизы, его форма и содержание.</w:t>
      </w:r>
    </w:p>
    <w:p>
      <w:pPr>
        <w:numPr>
          <w:ilvl w:val="0"/>
          <w:numId w:val="4"/>
        </w:numPr>
      </w:pPr>
      <w:r>
        <w:rPr/>
        <w:t xml:space="preserve">Требования к вопросам, выносимым на разрешение экспертизы.</w:t>
      </w:r>
    </w:p>
    <w:p>
      <w:pPr>
        <w:numPr>
          <w:ilvl w:val="0"/>
          <w:numId w:val="4"/>
        </w:numPr>
      </w:pPr>
      <w:r>
        <w:rPr/>
        <w:t xml:space="preserve">Назначение судебной экспертизы по уголовным делам.</w:t>
      </w:r>
    </w:p>
    <w:p>
      <w:pPr>
        <w:numPr>
          <w:ilvl w:val="0"/>
          <w:numId w:val="4"/>
        </w:numPr>
      </w:pPr>
      <w:r>
        <w:rPr/>
        <w:t xml:space="preserve">Случаи обязательного назначения судебной экспертизы в уголовном процессе.</w:t>
      </w:r>
    </w:p>
    <w:p>
      <w:pPr/>
      <w:r>
        <w:rPr>
          <w:b w:val="1"/>
          <w:bCs w:val="1"/>
        </w:rPr>
        <w:t xml:space="preserve">Модуль 2 Процессуальные и организационные основы проведения судебной экспертизы.</w:t>
      </w:r>
    </w:p>
    <w:p>
      <w:pPr>
        <w:numPr>
          <w:ilvl w:val="0"/>
          <w:numId w:val="5"/>
        </w:numPr>
      </w:pPr>
      <w:r>
        <w:rPr/>
        <w:t xml:space="preserve">Судебный эксперт – особый субъект судопроизводства. Государственные судебные эксперты и частные эксперты.</w:t>
      </w:r>
    </w:p>
    <w:p>
      <w:pPr>
        <w:numPr>
          <w:ilvl w:val="0"/>
          <w:numId w:val="5"/>
        </w:numPr>
      </w:pPr>
      <w:r>
        <w:rPr/>
        <w:t xml:space="preserve">Компетенция и компетентность судебного эксперта.</w:t>
      </w:r>
    </w:p>
    <w:p>
      <w:pPr>
        <w:numPr>
          <w:ilvl w:val="0"/>
          <w:numId w:val="5"/>
        </w:numPr>
      </w:pPr>
      <w:r>
        <w:rPr/>
        <w:t xml:space="preserve">Права и обязанности судебного эксперта.</w:t>
      </w:r>
    </w:p>
    <w:p>
      <w:pPr>
        <w:numPr>
          <w:ilvl w:val="0"/>
          <w:numId w:val="5"/>
        </w:numPr>
      </w:pPr>
      <w:r>
        <w:rPr/>
        <w:t xml:space="preserve">Взаимодействие и взаимоотношения субъектов при проведении судебной экспертизы.</w:t>
      </w:r>
    </w:p>
    <w:p>
      <w:pPr>
        <w:numPr>
          <w:ilvl w:val="0"/>
          <w:numId w:val="5"/>
        </w:numPr>
      </w:pPr>
      <w:r>
        <w:rPr/>
        <w:t xml:space="preserve">Соотношение понятий судебного эксперта и специалиста.</w:t>
      </w:r>
    </w:p>
    <w:p>
      <w:pPr>
        <w:numPr>
          <w:ilvl w:val="0"/>
          <w:numId w:val="5"/>
        </w:numPr>
      </w:pPr>
      <w:r>
        <w:rPr/>
        <w:t xml:space="preserve">Современная система судебно-экспертных учреждений России, их ведомственная принадлежность и структура.</w:t>
      </w:r>
    </w:p>
    <w:p>
      <w:pPr>
        <w:numPr>
          <w:ilvl w:val="0"/>
          <w:numId w:val="5"/>
        </w:numPr>
      </w:pPr>
      <w:r>
        <w:rPr/>
        <w:t xml:space="preserve">Принципы судебно-экспертной деятельности и ее правовая основа.</w:t>
      </w:r>
    </w:p>
    <w:p>
      <w:pPr>
        <w:numPr>
          <w:ilvl w:val="0"/>
          <w:numId w:val="5"/>
        </w:numPr>
      </w:pPr>
      <w:r>
        <w:rPr/>
        <w:t xml:space="preserve">Полномочия руководителя судебно-экспертного учреждения и его роль как активного субъекта судопроизводства в организации судебно-экспертной деятельности.</w:t>
      </w:r>
    </w:p>
    <w:p>
      <w:pPr>
        <w:numPr>
          <w:ilvl w:val="0"/>
          <w:numId w:val="5"/>
        </w:numPr>
      </w:pPr>
      <w:r>
        <w:rPr/>
        <w:t xml:space="preserve">Процессуальные права и обязанности руководителя экспертного учреждения (подразделения).</w:t>
      </w:r>
    </w:p>
    <w:p>
      <w:pPr>
        <w:numPr>
          <w:ilvl w:val="0"/>
          <w:numId w:val="5"/>
        </w:numPr>
      </w:pPr>
      <w:r>
        <w:rPr/>
        <w:t xml:space="preserve">Понятие и виды субъектов судебно-экспертной деятельности.</w:t>
      </w:r>
    </w:p>
    <w:p>
      <w:pPr>
        <w:numPr>
          <w:ilvl w:val="0"/>
          <w:numId w:val="5"/>
        </w:numPr>
      </w:pPr>
      <w:r>
        <w:rPr/>
        <w:t xml:space="preserve">Причины производства судебных экспертиз вне государственных экспертных учреждений.</w:t>
      </w:r>
    </w:p>
    <w:p>
      <w:pPr>
        <w:numPr>
          <w:ilvl w:val="0"/>
          <w:numId w:val="5"/>
        </w:numPr>
      </w:pPr>
      <w:r>
        <w:rPr/>
        <w:t xml:space="preserve">Категории лиц, выступающих в качестве частных экспертов. Оценка компетентности.</w:t>
      </w:r>
    </w:p>
    <w:p>
      <w:pPr>
        <w:numPr>
          <w:ilvl w:val="0"/>
          <w:numId w:val="5"/>
        </w:numPr>
      </w:pPr>
      <w:r>
        <w:rPr/>
        <w:t xml:space="preserve">Производство экспертизы в государственных учреждениях, не являющихся экспертными.</w:t>
      </w:r>
    </w:p>
    <w:p>
      <w:pPr>
        <w:numPr>
          <w:ilvl w:val="0"/>
          <w:numId w:val="5"/>
        </w:numPr>
      </w:pPr>
      <w:r>
        <w:rPr/>
        <w:t xml:space="preserve">Негосударственные экспертные учреждения, их ответственность за дачу ошибочных экспертных заключений.</w:t>
      </w:r>
    </w:p>
    <w:p>
      <w:pPr>
        <w:numPr>
          <w:ilvl w:val="0"/>
          <w:numId w:val="5"/>
        </w:numPr>
      </w:pPr>
      <w:r>
        <w:rPr/>
        <w:t xml:space="preserve">Структура и содержание правового института судебной экспертизы в уголовном процессе.</w:t>
      </w:r>
    </w:p>
    <w:p>
      <w:pPr>
        <w:numPr>
          <w:ilvl w:val="0"/>
          <w:numId w:val="5"/>
        </w:numPr>
      </w:pPr>
      <w:r>
        <w:rPr/>
        <w:t xml:space="preserve">Содержание процесса экспертного исследования.</w:t>
      </w:r>
    </w:p>
    <w:p>
      <w:pPr>
        <w:numPr>
          <w:ilvl w:val="0"/>
          <w:numId w:val="5"/>
        </w:numPr>
      </w:pPr>
      <w:r>
        <w:rPr/>
        <w:t xml:space="preserve">Стадии экспертного исследования.</w:t>
      </w:r>
    </w:p>
    <w:p>
      <w:pPr>
        <w:numPr>
          <w:ilvl w:val="0"/>
          <w:numId w:val="5"/>
        </w:numPr>
      </w:pPr>
      <w:r>
        <w:rPr/>
        <w:t xml:space="preserve">Основы иллюстрирования при производстве судебных экспертиз.</w:t>
      </w:r>
    </w:p>
    <w:p>
      <w:pPr>
        <w:numPr>
          <w:ilvl w:val="0"/>
          <w:numId w:val="5"/>
        </w:numPr>
      </w:pPr>
      <w:r>
        <w:rPr/>
        <w:t xml:space="preserve">Особенности процесса исследования при производстве комиссионных и комплексных судебных экспертиз.</w:t>
      </w:r>
    </w:p>
    <w:p>
      <w:pPr>
        <w:numPr>
          <w:ilvl w:val="0"/>
          <w:numId w:val="5"/>
        </w:numPr>
      </w:pPr>
      <w:r>
        <w:rPr/>
        <w:t xml:space="preserve">Логика экспертного исследования.</w:t>
      </w:r>
    </w:p>
    <w:p>
      <w:pPr>
        <w:numPr>
          <w:ilvl w:val="0"/>
          <w:numId w:val="5"/>
        </w:numPr>
      </w:pPr>
      <w:r>
        <w:rPr/>
        <w:t xml:space="preserve">Экспертная инициатива: побудительные мотивы, пределы, формы проявления.</w:t>
      </w:r>
    </w:p>
    <w:p>
      <w:pPr>
        <w:numPr>
          <w:ilvl w:val="0"/>
          <w:numId w:val="5"/>
        </w:numPr>
      </w:pPr>
      <w:r>
        <w:rPr/>
        <w:t xml:space="preserve">Основные психологические характеристики процесса экспертного познания.</w:t>
      </w:r>
    </w:p>
    <w:p>
      <w:pPr>
        <w:numPr>
          <w:ilvl w:val="0"/>
          <w:numId w:val="5"/>
        </w:numPr>
      </w:pPr>
      <w:r>
        <w:rPr/>
        <w:t xml:space="preserve">Внутреннее убеждение эксперта и особенности его формирования.</w:t>
      </w:r>
    </w:p>
    <w:p>
      <w:pPr>
        <w:numPr>
          <w:ilvl w:val="0"/>
          <w:numId w:val="5"/>
        </w:numPr>
      </w:pPr>
      <w:r>
        <w:rPr/>
        <w:t xml:space="preserve">Экспертные ошибки, их причины и возможности предотвращения экспертных ошибок.</w:t>
      </w:r>
    </w:p>
    <w:p>
      <w:pPr>
        <w:numPr>
          <w:ilvl w:val="0"/>
          <w:numId w:val="5"/>
        </w:numPr>
      </w:pPr>
      <w:r>
        <w:rPr/>
        <w:t xml:space="preserve">Понятие и типы информационного обеспечения судебно-экспертной деятельности.</w:t>
      </w:r>
    </w:p>
    <w:p>
      <w:pPr>
        <w:numPr>
          <w:ilvl w:val="0"/>
          <w:numId w:val="5"/>
        </w:numPr>
      </w:pPr>
      <w:r>
        <w:rPr/>
        <w:t xml:space="preserve">Использование справочно-вспомогательных учетов, натурных коллекций, эталонов, картотек, атласов, баз данных как источников информации в экспертной деятельности.</w:t>
      </w:r>
    </w:p>
    <w:p>
      <w:pPr>
        <w:numPr>
          <w:ilvl w:val="0"/>
          <w:numId w:val="5"/>
        </w:numPr>
      </w:pPr>
      <w:r>
        <w:rPr/>
        <w:t xml:space="preserve">Содержание и форма заключения эксперта.</w:t>
      </w:r>
    </w:p>
    <w:p>
      <w:pPr>
        <w:numPr>
          <w:ilvl w:val="0"/>
          <w:numId w:val="5"/>
        </w:numPr>
      </w:pPr>
      <w:r>
        <w:rPr/>
        <w:t xml:space="preserve">Доказательственное значение и выводы судебного эксперта. Вероятность и достоверность в экспертном исследовании.</w:t>
      </w:r>
    </w:p>
    <w:p>
      <w:pPr>
        <w:numPr>
          <w:ilvl w:val="0"/>
          <w:numId w:val="5"/>
        </w:numPr>
      </w:pPr>
      <w:r>
        <w:rPr/>
        <w:t xml:space="preserve">Заключение эксперта в системе судебных доказательств.</w:t>
      </w:r>
    </w:p>
    <w:p>
      <w:pPr>
        <w:numPr>
          <w:ilvl w:val="0"/>
          <w:numId w:val="5"/>
        </w:numPr>
      </w:pPr>
      <w:r>
        <w:rPr/>
        <w:t xml:space="preserve">Стадии оценки заключения эксперта следователем и судом.</w:t>
      </w:r>
    </w:p>
    <w:p>
      <w:pPr>
        <w:numPr>
          <w:ilvl w:val="0"/>
          <w:numId w:val="5"/>
        </w:numPr>
      </w:pPr>
      <w:r>
        <w:rPr/>
        <w:t xml:space="preserve">Классификация выводов эксперта. Вероятные выводы как обосновывающее знание для выдвижения версий и составления планов расследования.</w:t>
      </w:r>
    </w:p>
    <w:p>
      <w:pPr>
        <w:numPr>
          <w:ilvl w:val="0"/>
          <w:numId w:val="5"/>
        </w:numPr>
      </w:pPr>
      <w:r>
        <w:rPr/>
        <w:t xml:space="preserve">Использование промежуточных выводов в доказывании.</w:t>
      </w:r>
    </w:p>
    <w:p>
      <w:pPr>
        <w:numPr>
          <w:ilvl w:val="0"/>
          <w:numId w:val="5"/>
        </w:numPr>
      </w:pPr>
      <w:r>
        <w:rPr/>
        <w:t xml:space="preserve">Цели и значение допроса эксперта в судопроизводстве.</w:t>
      </w:r>
    </w:p>
    <w:p>
      <w:pPr>
        <w:numPr>
          <w:ilvl w:val="0"/>
          <w:numId w:val="5"/>
        </w:numPr>
      </w:pPr>
      <w:r>
        <w:rPr/>
        <w:t xml:space="preserve">Отличие допроса эксперта от производства дополнительной и повторной экспертизы.</w:t>
      </w:r>
    </w:p>
    <w:p>
      <w:pPr>
        <w:numPr>
          <w:ilvl w:val="0"/>
          <w:numId w:val="5"/>
        </w:numPr>
      </w:pPr>
      <w:r>
        <w:rPr/>
        <w:t xml:space="preserve">Особенности допроса эксперта на предварительном следствии и в суде. Содержание вопросов и порядок их постановки.</w:t>
      </w:r>
    </w:p>
    <w:p>
      <w:pPr>
        <w:numPr>
          <w:ilvl w:val="0"/>
          <w:numId w:val="5"/>
        </w:numPr>
      </w:pPr>
      <w:r>
        <w:rPr/>
        <w:t xml:space="preserve">Процессуальная и непроцессуальная формы консультационной деятельности специалиста.</w:t>
      </w:r>
    </w:p>
    <w:p>
      <w:pPr>
        <w:numPr>
          <w:ilvl w:val="0"/>
          <w:numId w:val="5"/>
        </w:numPr>
      </w:pPr>
      <w:r>
        <w:rPr/>
        <w:t xml:space="preserve">Отличие консультации специалиста от допроса эксперта.</w:t>
      </w:r>
    </w:p>
    <w:p>
      <w:pPr>
        <w:numPr>
          <w:ilvl w:val="0"/>
          <w:numId w:val="5"/>
        </w:numPr>
      </w:pPr>
      <w:r>
        <w:rPr/>
        <w:t xml:space="preserve">Понятие экспертной профилактики. Формы и виды профилактической работы судебного эксперта.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"Теория и практика судебной экспертизы" является  закрепление навыков работы с  научными трудами в данной области, а также материалами правоприменительной практики, которые необходимы для углубленного изучения дисциплины.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"Теория и практика судебной экспертизы" является выполнение проекта. Обучающийся вправе выбрать любую тему проекта в пределах программы учебной дисциплины или по согласованию с преподавателем. Важно при этом учитывать ее актуальность, научную разработанность, возможность нахождения необходимых источников для подбора теоретической базы проекта, а также имеющийся у обучающегося личный интерес к выбору данной темы. После выбора темы проекта составляется теоретическая база - перечень источников (монографий, научных статей, законодательных и иных нормативных правовых актов, справочной литературы, содержащей комментарии, статистические данные, результаты социологических исследований и т.п.). Особое внимание следует обратить на использование законов, иных нормативно-правовых актов, действующих в последней редакции. </w:t>
      </w:r>
    </w:p>
    <w:p>
      <w:pPr/>
      <w:r>
        <w:rPr/>
        <w:t xml:space="preserve">Проект - конечный продукт, получаемый в результате планирования и выполнения комплекса учебных и исследовательских заданий, поэтому обучающемуся крайне важно уметь самостоятельно конструировать свои знания в процессе решения практических задач и проблем, а также ориентироваться в информационном пространстве, повышая не только уровень аналитических, исследовательских навыков, но и навыков практического и творческого мышления.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"Теория и практика судебной экспертизы"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Сорокотягин, И. Н. </w:t>
      </w:r>
      <w:r>
        <w:rPr/>
        <w:t xml:space="preserve"> Судебная экспертиза : учебник и практикум для вузов / И. Н. Сорокотягин, Д. А. Сорокотягина. — Москва : Издательство Юрайт, 2023. — 288 с. — (Высшее образование). — ISBN 978-5-534-05399-9.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https://urait.ru/bcode/511233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медицина. Руководство в 3 т. Том 1 : практическое пособие / В. В. Хохлов. — 4-е изд., перераб. и доп. — Москва : Издательство Юрайт, 2023. — 425 с. — (Профессиональная практика). — ISBN 978-5-534-08308-8.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https://urait.ru/bcode/516135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медицина. Руководство в 3 т. Том 2 : практическое пособие / В. В. Хохлов. — 4-е изд., перераб. и доп. — Москва : Издательство Юрайт, 2023. — 500 с. — (Профессиональная практика). — ISBN 978-5-534-08309-5.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https://urait.ru/bcode/516140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медицина. Руководство в 3 т. Том 3 : практическое пособие / В. В. Хохлов. — 4-е изд., перераб. и доп. — Москва : Издательство Юрайт, 2023. — 499 с. — (Профессиональная практика). — ISBN 978-5-534-08310-1.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https://urait.ru/bcode/516940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КонсультантПлюс - </w:t>
      </w:r>
      <w:hyperlink r:id="rId11" w:history="1">
        <w:r>
          <w:rPr/>
          <w:t xml:space="preserve">http://www.consultant.ru/</w:t>
        </w:r>
      </w:hyperlink>
    </w:p>
    <w:p>
      <w:pPr>
        <w:numPr>
          <w:ilvl w:val="0"/>
          <w:numId w:val="8"/>
        </w:numPr>
      </w:pPr>
      <w:r>
        <w:rPr/>
        <w:t xml:space="preserve">Информационно-правовой портал Гарант.РУ - </w:t>
      </w:r>
      <w:hyperlink r:id="rId12" w:history="1">
        <w:r>
          <w:rPr/>
          <w:t xml:space="preserve">http://www.garant.ru/</w:t>
        </w:r>
      </w:hyperlink>
    </w:p>
    <w:p>
      <w:pPr>
        <w:numPr>
          <w:ilvl w:val="0"/>
          <w:numId w:val="8"/>
        </w:numPr>
      </w:pPr>
      <w:r>
        <w:rPr/>
        <w:t xml:space="preserve">Конституционный Суд Российской Федерации - </w:t>
      </w:r>
      <w:hyperlink r:id="rId13" w:history="1">
        <w:r>
          <w:rPr/>
          <w:t xml:space="preserve">http://www.ksrf.ru</w:t>
        </w:r>
      </w:hyperlink>
    </w:p>
    <w:p>
      <w:pPr>
        <w:numPr>
          <w:ilvl w:val="0"/>
          <w:numId w:val="8"/>
        </w:numPr>
      </w:pPr>
      <w:r>
        <w:rPr/>
        <w:t xml:space="preserve">Верховный Суд Российской Федерации - </w:t>
      </w:r>
      <w:hyperlink r:id="rId14" w:history="1">
        <w:r>
          <w:rPr/>
          <w:t xml:space="preserve">http://www.supcourt.ru/</w:t>
        </w:r>
      </w:hyperlink>
    </w:p>
    <w:p>
      <w:pPr>
        <w:numPr>
          <w:ilvl w:val="0"/>
          <w:numId w:val="8"/>
        </w:numPr>
      </w:pPr>
      <w:r>
        <w:rPr/>
        <w:t xml:space="preserve">Генеральная прокуратура Российской Федерации - </w:t>
      </w:r>
      <w:hyperlink r:id="rId15" w:history="1">
        <w:r>
          <w:rPr/>
          <w:t xml:space="preserve">https://www.genproc.gov.ru/</w:t>
        </w:r>
      </w:hyperlink>
    </w:p>
    <w:p>
      <w:pPr>
        <w:numPr>
          <w:ilvl w:val="0"/>
          <w:numId w:val="8"/>
        </w:numPr>
      </w:pPr>
      <w:r>
        <w:rPr/>
        <w:t xml:space="preserve">Следственный комитет Российской Федерации - </w:t>
      </w:r>
      <w:hyperlink r:id="rId16" w:history="1">
        <w:r>
          <w:rPr/>
          <w:t xml:space="preserve">https://sledcom.ru/</w:t>
        </w:r>
      </w:hyperlink>
    </w:p>
    <w:p>
      <w:pPr>
        <w:numPr>
          <w:ilvl w:val="0"/>
          <w:numId w:val="8"/>
        </w:numPr>
      </w:pPr>
      <w:r>
        <w:rPr/>
        <w:t xml:space="preserve">Министерство внутренних дел Российской Федерации - </w:t>
      </w:r>
      <w:hyperlink r:id="rId17" w:history="1">
        <w:r>
          <w:rPr/>
          <w:t xml:space="preserve">https://мвд.рф</w:t>
        </w:r>
      </w:hyperlink>
    </w:p>
    <w:p>
      <w:pPr>
        <w:numPr>
          <w:ilvl w:val="0"/>
          <w:numId w:val="8"/>
        </w:numPr>
      </w:pPr>
      <w:r>
        <w:rPr/>
        <w:t xml:space="preserve">Федеральная служба безопасности России - </w:t>
      </w:r>
      <w:hyperlink r:id="rId18" w:history="1">
        <w:r>
          <w:rPr/>
          <w:t xml:space="preserve">http://www.fsb.ru/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2A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FA7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AA6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EB0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8E0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9C0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AE4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70B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190E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1233" TargetMode="External"/><Relationship Id="rId8" Type="http://schemas.openxmlformats.org/officeDocument/2006/relationships/hyperlink" Target="https://urait.ru/bcode/516135" TargetMode="External"/><Relationship Id="rId9" Type="http://schemas.openxmlformats.org/officeDocument/2006/relationships/hyperlink" Target="https://urait.ru/bcode/516140" TargetMode="External"/><Relationship Id="rId10" Type="http://schemas.openxmlformats.org/officeDocument/2006/relationships/hyperlink" Target="https://urait.ru/bcode/516940" TargetMode="External"/><Relationship Id="rId11" Type="http://schemas.openxmlformats.org/officeDocument/2006/relationships/hyperlink" Target="http://www.consultant.ru/" TargetMode="External"/><Relationship Id="rId12" Type="http://schemas.openxmlformats.org/officeDocument/2006/relationships/hyperlink" Target="http://www.garant.ru/" TargetMode="External"/><Relationship Id="rId13" Type="http://schemas.openxmlformats.org/officeDocument/2006/relationships/hyperlink" Target="http://www.ksrf.ru/" TargetMode="External"/><Relationship Id="rId14" Type="http://schemas.openxmlformats.org/officeDocument/2006/relationships/hyperlink" Target="http://www.supcourt.ru/" TargetMode="External"/><Relationship Id="rId15" Type="http://schemas.openxmlformats.org/officeDocument/2006/relationships/hyperlink" Target="https://www.genproc.gov.ru/" TargetMode="External"/><Relationship Id="rId16" Type="http://schemas.openxmlformats.org/officeDocument/2006/relationships/hyperlink" Target="https://sledcom.ru/" TargetMode="External"/><Relationship Id="rId17" Type="http://schemas.openxmlformats.org/officeDocument/2006/relationships/hyperlink" Target="https://xn--b1aew.xn--p1ai/" TargetMode="External"/><Relationship Id="rId18" Type="http://schemas.openxmlformats.org/officeDocument/2006/relationships/hyperlink" Target="http://www.fs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2026-04-24T03:57:43+03:00</dcterms:created>
  <dcterms:modified xsi:type="dcterms:W3CDTF">2026-04-24T03:57:43+03:00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