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ТРУДОВОГО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Бисерова Ирина Юрьевна, старший преподаватель, кафедра публичного и частного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Актуальные проблемы трудового права (О), Правовое обеспечение интеллектуальной собственности (О), Актуальные проблемы земельного права РФ (И), Право собственности и другие вещные права (О), Преддипломная практика (И), Подготовка к процедуре защиты и защита ВКР (И), Актуальные проблемы гражданского права (Н), Обеспечение прав участников гражданско-правовых отношений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трудового права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ЗАКОНОДАТЕЛЬСТВО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ДОГОВОР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законодательство, иные акты, содержащие нормы трудового права, и нормы международного права. Обзор изменений трудового законодательства. Тенденции развития трудового законодательства России в современный период. Локальные нормативные акты, содержащие нормы трудового права. Постановления Конституционного Суда Российской Федерации по трудовым делам. Постановления Пленума Верховного суда Российской Федерации по вопросам применения трудового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делам и ее значение для правоприменительной деятельности. Обзор практики рассмотрения судами дел по спорам, связанным с заключением трудового договора Обзор практики рассмотрения судами дел по спорам, связанным с прекращением трудового договора.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Дисциплинарная ответственность: понятие, особенности и виды. Общая дисциплинарная ответственность. Дисциплинарный проступок как основание для привлечения к дисциплинарной ответственности. Дисциплинарные взыскания, процедура их применения, порядок снятия и обжалования. Специальная дисциплинарная ответственность. Правоприменительная практика по вопросам дисциплинарной ответственности.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Единство и дифференциация правового регулирования труда. Система трудового права, ее эволюция. Законопроекты  по социально-трудовым вопросам. Самостоятельное изучение тем раздела, подготовка к дискуссии, подготовка доклада,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спорам, связанным с заключением, изменением и прекращением трудового договора. Самостоятельное изучение тем раздела, подготовка к дискуссии, подготовка доклада,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спорам, связанным с привлечением работника к дисциплинарной ответственности. Особенности дисциплинарной ответственности отдельных категорий работников. Самостоятельное изучение тем раздела, подготовка к дискуссии, подготовка доклада,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  <w:i w:val="1"/>
          <w:iCs w:val="1"/>
        </w:rPr>
        <w:t xml:space="preserve">Использование на занятиях метода малых групп.</w:t>
      </w:r>
    </w:p>
    <w:p>
      <w:pPr/>
      <w:r>
        <w:rPr/>
        <w:t xml:space="preserve">Метод малых групп - это самостоятельное изучение учащимися нового материала посредством сотрудничества в малых группах.</w:t>
      </w:r>
    </w:p>
    <w:p>
      <w:pPr/>
      <w:r>
        <w:rPr/>
        <w:t xml:space="preserve">При подготовке к</w:t>
      </w:r>
      <w:r>
        <w:rPr/>
        <w:t xml:space="preserve"> </w:t>
      </w:r>
      <w:r>
        <w:rPr/>
        <w:t xml:space="preserve">занятию с использованием работы в малых группах, преподаватель должен:</w:t>
      </w:r>
    </w:p>
    <w:p>
      <w:pPr>
        <w:numPr>
          <w:ilvl w:val="0"/>
          <w:numId w:val="1"/>
        </w:numPr>
      </w:pPr>
      <w:r>
        <w:rPr/>
        <w:t xml:space="preserve">уточнить цели и поставить задачи;</w:t>
      </w:r>
    </w:p>
    <w:p>
      <w:pPr>
        <w:numPr>
          <w:ilvl w:val="0"/>
          <w:numId w:val="1"/>
        </w:numPr>
      </w:pPr>
      <w:r>
        <w:rPr/>
        <w:t xml:space="preserve">определить форму работы;</w:t>
      </w:r>
    </w:p>
    <w:p>
      <w:pPr>
        <w:numPr>
          <w:ilvl w:val="0"/>
          <w:numId w:val="1"/>
        </w:numPr>
      </w:pPr>
      <w:r>
        <w:rPr/>
        <w:t xml:space="preserve">разработать задания группам;</w:t>
      </w:r>
    </w:p>
    <w:p>
      <w:pPr>
        <w:numPr>
          <w:ilvl w:val="0"/>
          <w:numId w:val="1"/>
        </w:numPr>
      </w:pPr>
      <w:r>
        <w:rPr/>
        <w:t xml:space="preserve">продумать роли участников группы для данного задания;</w:t>
      </w:r>
    </w:p>
    <w:p>
      <w:pPr>
        <w:numPr>
          <w:ilvl w:val="0"/>
          <w:numId w:val="1"/>
        </w:numPr>
      </w:pPr>
      <w:r>
        <w:rPr/>
        <w:t xml:space="preserve">выбрать форму представления результатов.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Метод проектов.</w:t>
      </w:r>
    </w:p>
    <w:p>
      <w:pPr/>
      <w:r>
        <w:rPr/>
        <w:t xml:space="preserve">Метод проектов</w:t>
      </w:r>
      <w:r>
        <w:rPr/>
        <w:t xml:space="preserve"> </w:t>
      </w:r>
      <w:r>
        <w:rPr>
          <w:b w:val="1"/>
          <w:bCs w:val="1"/>
        </w:rPr>
        <w:t xml:space="preserve">-</w:t>
      </w:r>
      <w:r>
        <w:rPr/>
        <w:t xml:space="preserve"> это совокупность приёмов, действий учащихся в их определённой последовательности для достижения поставленной преподавателем задачи</w:t>
      </w:r>
      <w:r>
        <w:rPr/>
        <w:t xml:space="preserve"> </w:t>
      </w:r>
      <w:r>
        <w:rPr/>
        <w:t xml:space="preserve">— решения проблемы и оформленной в виде конечного продукта.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Рекомендуется выступление в форме деловых презентаций (с использованием программы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).</w:t>
      </w:r>
    </w:p>
    <w:p>
      <w:pPr/>
      <w:r>
        <w:rPr/>
        <w:t xml:space="preserve">Основные критерии оценивания доклада: полнота раскрытия темы, самостоятельность исследования, источники, логичность, качество презентации, ответы на вопросы. Темы докладов рекомендуются преподавателем. Студент (по согласованию с преподавателем) может предложить свою оригинальную тему для выступления.</w:t>
      </w:r>
    </w:p>
    <w:p>
      <w:pPr/>
      <w:r>
        <w:rPr/>
        <w:t xml:space="preserve">Темы докладов (примерный перечень):</w:t>
      </w:r>
    </w:p>
    <w:p>
      <w:pPr>
        <w:numPr>
          <w:ilvl w:val="0"/>
          <w:numId w:val="2"/>
        </w:numPr>
      </w:pPr>
      <w:r>
        <w:rPr/>
        <w:t xml:space="preserve">Тенденции развития трудового законодательства России в современный период.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Роль договоров и соглашений в регулировании трудовых отношений.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Судебная практика по трудовым делам и ее значение для правоприменительной деятельности.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Постановления Пленума Верховного суда Российской Федерации по вопросам применения трудового права.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Постановления Конституционного Суда Российской Федерации по трудовым делам.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Персональные данные работника (понятие, защита прав работника при обработке и передаче его персональных данных).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Дополнительные (специальные) основания увольнения отдельных категорий работников.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Конвенции МОТ и их значение для российского трудового права.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Законодательство о труде РФ и международные договоры. Конвенции Международной организации труда (МОТ), международные договоры стран СНГ и др.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Законодательство Республики Карелия о труде.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Использование иностранной рабочей силы в Российской Федерации.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Профстандарт юриста.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работников транспорта.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педагогических работников.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профессиональных спортсменов и тренеров.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дистанционных работников.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руководителя организации.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МРОТ и прожиточный минимум. 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Персональные данные работника (понятие, защита прав работника при обработке и передаче его персональных данных).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Виды срочных трудовых договоров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Последствия задержки выплаты заработной платы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Ответственность работодателя за нарушение условий выплаты заработной платы.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атомной энергетики (раздел "ДИСЦИПЛИНА ТРУДА")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железнодорожного транспорта (раздел "ДИСЦИПЛИНА ТРУДА")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правоохранительных органов (раздел "ДИСЦИПЛИНА ТРУДА")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государственных служащих (раздел "ДИСЦИПЛИНА ТРУДА")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доклада:</w:t>
      </w:r>
    </w:p>
    <w:p>
      <w:pPr>
        <w:numPr>
          <w:ilvl w:val="0"/>
          <w:numId w:val="3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3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литературы, аргументация точек зрения нормативными правовыми актами.</w:t>
      </w:r>
    </w:p>
    <w:p>
      <w:pPr>
        <w:numPr>
          <w:ilvl w:val="0"/>
          <w:numId w:val="3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3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3"/>
        </w:numPr>
      </w:pPr>
      <w:r>
        <w:rPr/>
        <w:t xml:space="preserve">Научная обоснованность тезисов, позиций, обоснованность и доказательность выводов.</w:t>
      </w:r>
    </w:p>
    <w:p>
      <w:pPr>
        <w:numPr>
          <w:ilvl w:val="0"/>
          <w:numId w:val="3"/>
        </w:numPr>
      </w:pPr>
      <w:r>
        <w:rPr/>
        <w:t xml:space="preserve">Грамотность изложения (правильная речь) и качество оформления работы.</w:t>
      </w:r>
    </w:p>
    <w:p>
      <w:pPr>
        <w:numPr>
          <w:ilvl w:val="0"/>
          <w:numId w:val="3"/>
        </w:numPr>
      </w:pPr>
      <w:r>
        <w:rPr/>
        <w:t xml:space="preserve">Использование наглядного материала, статистических данных.</w:t>
      </w:r>
    </w:p>
    <w:p>
      <w:pPr>
        <w:numPr>
          <w:ilvl w:val="0"/>
          <w:numId w:val="3"/>
        </w:numPr>
      </w:pPr>
      <w:r>
        <w:rPr/>
        <w:t xml:space="preserve">Соблюдение регламента (5-7 мин.).</w:t>
      </w:r>
    </w:p>
    <w:p>
      <w:pPr>
        <w:numPr>
          <w:ilvl w:val="0"/>
          <w:numId w:val="3"/>
        </w:numPr>
      </w:pPr>
      <w:r>
        <w:rPr/>
        <w:t xml:space="preserve">Полные и аргументированные ответы на дополнительные вопросы преподавателя/студентов.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- учебный материал освоен студентом в полном объеме, студент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- по своим характеристикам сообщение студента соответствует характеристикам отличного ответа, но студент может испытывать некоторые затруднения в ответах на дополнительные вопросы, допускать некоторые погрешности в речи. Отсутствует исследовательский компонент в сообщении.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- сообщение студентом не подготовлено либо подготовлено по одному источнику информации либо не соответствует теме.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дискуссий рекомендуются преподавателем. Студенты (по согласованию с преподавателем) могут предложить свою оригинальную тему для дискуссий.</w:t>
      </w:r>
    </w:p>
    <w:p>
      <w:pPr>
        <w:numPr>
          <w:ilvl w:val="0"/>
          <w:numId w:val="4"/>
        </w:numPr>
      </w:pPr>
      <w:r>
        <w:rPr/>
        <w:t xml:space="preserve">Последние изменения в трудовом законодательстве: правовые позиции ВС</w:t>
      </w:r>
      <w:r>
        <w:rPr/>
        <w:t xml:space="preserve"> </w:t>
      </w:r>
      <w:r>
        <w:rPr/>
        <w:t xml:space="preserve">РФ, Минтруда, Роструда по актуальным вопросам применения трудового законодательства.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4"/>
        </w:numPr>
      </w:pPr>
      <w:r>
        <w:rPr/>
        <w:t xml:space="preserve">Особенности правового регулирования трудовых отношений на уровне организации. </w:t>
      </w:r>
      <w:r>
        <w:rPr/>
        <w:t xml:space="preserve">Система локальных нормативных актов организации. (раздел "ТРУДОВОЕ ЗАКОНОДАТЕЛЬСТВО")</w:t>
      </w:r>
    </w:p>
    <w:p>
      <w:pPr>
        <w:numPr>
          <w:ilvl w:val="0"/>
          <w:numId w:val="4"/>
        </w:numPr>
      </w:pPr>
      <w:r>
        <w:rPr/>
        <w:t xml:space="preserve">Правовая конструкция «трудовая функция работника». Административная ответственность работодателя за нарушения в содержании трудового договора.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Срочный трудовой договор: сложные случаи заключения и прекращения.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Последствия фактического допуска работника к работе без заключения трудового договора.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Переквалификация судами гражданско-правового договора в трудовой договор.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Дистанционные работники: практические вопросы применения гл.</w:t>
      </w:r>
      <w:r>
        <w:rPr/>
        <w:t xml:space="preserve"> </w:t>
      </w:r>
      <w:r>
        <w:rPr/>
        <w:t xml:space="preserve">49.1 ТК</w:t>
      </w:r>
      <w:r>
        <w:rPr/>
        <w:t xml:space="preserve"> </w:t>
      </w:r>
      <w:r>
        <w:rPr/>
        <w:t xml:space="preserve">РФ.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Заемный труд – как можно и как нельзя.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Внутренние постоянные и временные переводы: правоприменительная практика.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Прекращение трудового договора по различным основаниям: особенности правового регулирования.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Сокращение численности (штата): правовой алгоритм; предложения вакансий при проведении процедуры сокращения; преимущественное право на оставление на работе; выходные пособия.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Расторжение трудового договора по инициативе работодателя: гарантии и компенсации работнику; правоприменительная практика ВС</w:t>
      </w:r>
      <w:r>
        <w:rPr/>
        <w:t xml:space="preserve"> </w:t>
      </w:r>
      <w:r>
        <w:rPr/>
        <w:t xml:space="preserve">РФ.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Прекращение трудового договора (истечение срока трудового договора; перевод работника по его просьбе или с его согласия; отказ работника от продолжения работы в связи с изменением условий трудового договора, по медицинским показаниям и пр.): правоприменительная практика ВС</w:t>
      </w:r>
      <w:r>
        <w:rPr/>
        <w:t xml:space="preserve"> </w:t>
      </w:r>
      <w:r>
        <w:rPr/>
        <w:t xml:space="preserve">РФ.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Увольнение за виновные действия: новое в судебной практике.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Оплата труда: сложные правовые вопросы. Соотношение трудового и налогового законодательства в части регулирования оплаты труда.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Особенности индивидуально-договорного, коллективно-договорного и локального регулирования оплаты труда.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Компенсационные, стимулирующие и поощрительные выплаты. Ошибки при оплате сверхурочной работы и работы в выходные и нерабочие праздничные дни.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Ужесточение ответственности работодателя за нарушения в сфере труда.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дискриминацию при приеме на работу; за допуск работников к труду без заключения трудового договора.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в сфере миграционного учета.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в области воинского учета.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нарушение законодательства Российской Федерации в области персональных данных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требований охраны труда. </w:t>
      </w:r>
      <w:r>
        <w:rPr/>
        <w:t xml:space="preserve">(раздел "ТРУДОВОЙ ДОГОВОР").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-  активное участие обучающихся;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аргументация точек зрения нормативными правовыми актами;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научная обоснованность тезисов, позиций;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логичная, правильная речь.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отлично</w:t>
      </w:r>
      <w:r>
        <w:rPr/>
        <w:t xml:space="preserve">» выставляется обучающемуся, если он:</w:t>
      </w:r>
    </w:p>
    <w:p>
      <w:pPr/>
      <w:r>
        <w:rPr/>
        <w:t xml:space="preserve">а) глубоко знает содержание темы</w:t>
      </w:r>
    </w:p>
    <w:p>
      <w:pPr/>
      <w:r>
        <w:rPr/>
        <w:t xml:space="preserve">б) аргументированно излагает свою точку зрения и видит ошибки в суждениях оппонента</w:t>
      </w:r>
    </w:p>
    <w:p>
      <w:pPr/>
      <w:r>
        <w:rPr/>
        <w:t xml:space="preserve">в)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хорошо</w:t>
      </w:r>
      <w:r>
        <w:rPr/>
        <w:t xml:space="preserve">» выставляется обучающемуся, если он:</w:t>
      </w:r>
    </w:p>
    <w:p>
      <w:pPr/>
      <w:r>
        <w:rPr/>
        <w:t xml:space="preserve">а) знает содержание темы</w:t>
      </w:r>
    </w:p>
    <w:p>
      <w:pPr/>
      <w:r>
        <w:rPr/>
        <w:t xml:space="preserve">б) аргументированно излагает свою точку зрения, но не всегда видит ошибки в высказываниях оппонента</w:t>
      </w:r>
    </w:p>
    <w:p>
      <w:pPr/>
      <w:r>
        <w:rPr/>
        <w:t xml:space="preserve">в)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удовлетворительно</w:t>
      </w:r>
      <w:r>
        <w:rPr/>
        <w:t xml:space="preserve">» выставляется обучающемуся, если он:</w:t>
      </w:r>
    </w:p>
    <w:p>
      <w:pPr/>
      <w:r>
        <w:rPr/>
        <w:t xml:space="preserve"> </w:t>
      </w:r>
      <w:r>
        <w:rPr/>
        <w:t xml:space="preserve">а) имеет неполное знание содержания темы</w:t>
      </w:r>
    </w:p>
    <w:p>
      <w:pPr/>
      <w:r>
        <w:rPr/>
        <w:t xml:space="preserve">б) допускает ошибки при построении собственной аргументации и не всегда видит их в высказываниях оппонента</w:t>
      </w:r>
    </w:p>
    <w:p>
      <w:pPr/>
      <w:r>
        <w:rPr/>
        <w:t xml:space="preserve">в) не всегда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неудовлетворительно</w:t>
      </w:r>
      <w:r>
        <w:rPr/>
        <w:t xml:space="preserve">» выставляется обучающемуся, если он:</w:t>
      </w:r>
    </w:p>
    <w:p>
      <w:pPr/>
      <w:r>
        <w:rPr/>
        <w:t xml:space="preserve">а) не имеет знаний о существенных аспектах содержания темы</w:t>
      </w:r>
    </w:p>
    <w:p>
      <w:pPr/>
      <w:r>
        <w:rPr/>
        <w:t xml:space="preserve">б) не способен к построению аргументированной позиции по обсуждаемой теме</w:t>
      </w:r>
    </w:p>
    <w:p>
      <w:pPr/>
      <w:r>
        <w:rPr/>
        <w:t xml:space="preserve">в) не владеет научной терминологией по обсуждаемой теме, не может привести уместные нормативные правовые акты.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5"/>
        </w:numPr>
      </w:pPr>
      <w:r>
        <w:rPr/>
        <w:t xml:space="preserve">Тенденции развития трудового законодательства России в современный период. </w:t>
      </w:r>
    </w:p>
    <w:p>
      <w:pPr>
        <w:numPr>
          <w:ilvl w:val="0"/>
          <w:numId w:val="5"/>
        </w:numPr>
      </w:pPr>
      <w:r>
        <w:rPr/>
        <w:t xml:space="preserve">Судебная практика по трудовым делам и ее значение для правоприменительной деятельности. </w:t>
      </w:r>
    </w:p>
    <w:p>
      <w:pPr>
        <w:numPr>
          <w:ilvl w:val="0"/>
          <w:numId w:val="5"/>
        </w:numPr>
      </w:pPr>
      <w:r>
        <w:rPr/>
        <w:t xml:space="preserve">Постановления Пленума Верховного суда Российской Федерации по вопросам применения трудового права. </w:t>
      </w:r>
    </w:p>
    <w:p>
      <w:pPr>
        <w:numPr>
          <w:ilvl w:val="0"/>
          <w:numId w:val="5"/>
        </w:numPr>
      </w:pPr>
      <w:r>
        <w:rPr/>
        <w:t xml:space="preserve">Постановления Конституционного Суда Российской Федерации по вопросам применения трудового права.</w:t>
      </w:r>
    </w:p>
    <w:p>
      <w:pPr>
        <w:numPr>
          <w:ilvl w:val="0"/>
          <w:numId w:val="5"/>
        </w:numPr>
      </w:pPr>
      <w:r>
        <w:rPr/>
        <w:t xml:space="preserve">Законодательство о труде РФ и международные договоры, конвенции Международной организации труда и др. </w:t>
      </w:r>
    </w:p>
    <w:p>
      <w:pPr>
        <w:numPr>
          <w:ilvl w:val="0"/>
          <w:numId w:val="5"/>
        </w:numPr>
      </w:pPr>
      <w:r>
        <w:rPr/>
        <w:t xml:space="preserve">Законодательство Республики Карелия о труде. </w:t>
      </w:r>
    </w:p>
    <w:p>
      <w:pPr>
        <w:numPr>
          <w:ilvl w:val="0"/>
          <w:numId w:val="5"/>
        </w:numPr>
      </w:pPr>
      <w:r>
        <w:rPr/>
        <w:t xml:space="preserve">Актуальная судебная практика по трудовым спорам, связанным с заключением трудового договора.</w:t>
      </w:r>
    </w:p>
    <w:p>
      <w:pPr>
        <w:numPr>
          <w:ilvl w:val="0"/>
          <w:numId w:val="5"/>
        </w:numPr>
      </w:pPr>
      <w:r>
        <w:rPr/>
        <w:t xml:space="preserve">Актуальная судебная практика по трудовым спорам, связанным с изменением трудового договора.</w:t>
      </w:r>
    </w:p>
    <w:p>
      <w:pPr>
        <w:numPr>
          <w:ilvl w:val="0"/>
          <w:numId w:val="5"/>
        </w:numPr>
      </w:pPr>
      <w:r>
        <w:rPr/>
        <w:t xml:space="preserve">Актуальная судебная практика по трудовым спорам, связанным с прекращением трудового договора. </w:t>
      </w:r>
    </w:p>
    <w:p>
      <w:pPr>
        <w:numPr>
          <w:ilvl w:val="0"/>
          <w:numId w:val="5"/>
        </w:numPr>
      </w:pPr>
      <w:r>
        <w:rPr/>
        <w:t xml:space="preserve">Актуальная судебная практика по трудовым спорам, связанным с применением дисциплинарных взысканий.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</w:t>
      </w:r>
    </w:p>
    <w:p>
      <w:pPr/>
      <w:r>
        <w:rPr/>
        <w:t xml:space="preserve">Самостоятельная работа является составной частью учебной работы и имеет целью закрепление и углубление полученных знаний и навыков, поиск и приобретение новых знаний, а также выполнение учебных заданий, подготовку к предстоящим занятиям и промежуточной аттестации. Самостоятельную работу можно подразделить следующие виды:</w:t>
      </w:r>
    </w:p>
    <w:p>
      <w:pPr/>
      <w:r>
        <w:rPr>
          <w:b w:val="1"/>
          <w:bCs w:val="1"/>
          <w:i w:val="1"/>
          <w:iCs w:val="1"/>
        </w:rPr>
        <w:t xml:space="preserve">Первый</w:t>
      </w:r>
      <w:r>
        <w:rPr/>
        <w:t xml:space="preserve"> – это самостоятельная работа, проводимая под руководством преподавателя в часы, определенные расписанием занятий. Основная цель данного вида занятий состоит в обучении студентов методам самостоятельной работы с трудовым законодательством, иными актами, содержащими нормы трудового права, и учебной литературой.</w:t>
      </w:r>
    </w:p>
    <w:p>
      <w:pPr/>
      <w:r>
        <w:rPr>
          <w:b w:val="1"/>
          <w:bCs w:val="1"/>
          <w:i w:val="1"/>
          <w:iCs w:val="1"/>
        </w:rPr>
        <w:t xml:space="preserve">Второй</w:t>
      </w:r>
      <w:r>
        <w:rPr/>
        <w:t xml:space="preserve"> – самостоятельная работа, которую студент планирует лично. Она может осуществляться в любое свободное от занятий время и заключается в самостоятельном изучении нормативных правовых актов, чтении учебной и научной литературы, периодических юридических изданий. В ходе нее студенты могут повторять пройденный материал, дорабатывать конспекты лекций, самостоятельно изучать те или иные проблемы трудового права, готовить доклады (рефераты, проекты). Самостоятельная работа может осуществляться дома, в учебном заведении в помещениях для самостоятельной работы и библиотеках.</w:t>
      </w:r>
    </w:p>
    <w:p>
      <w:pPr/>
      <w:r>
        <w:rPr/>
        <w:t xml:space="preserve">Студентам рекомендуется посещать консультации, проводимые преподавателем. Консультации имеют в основном индивидуальный характер. При необходимости, в том числе перед проведением промежуточной аттестации, могут проводиться групповые консультации. В ходе консультаций студентам оказывается помощь в освоении наиболее сложных вопросов учебного курса, уяснении отдельных проблем современного трудового права.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>
        <w:numPr>
          <w:ilvl w:val="0"/>
          <w:numId w:val="6"/>
        </w:numPr>
      </w:pPr>
      <w:r>
        <w:rPr/>
        <w:t xml:space="preserve">Проработать конспект лекций, просмотреть и выучить основные определения;</w:t>
      </w:r>
    </w:p>
    <w:p>
      <w:pPr>
        <w:numPr>
          <w:ilvl w:val="0"/>
          <w:numId w:val="6"/>
        </w:numPr>
      </w:pPr>
      <w:r>
        <w:rPr/>
        <w:t xml:space="preserve">Прочитать (изучить) основную и дополнительную литературу, рекомендованную по изучаемому разделу, составить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Ответить на вопросы плана семинарского занятия;</w:t>
      </w:r>
    </w:p>
    <w:p>
      <w:pPr>
        <w:numPr>
          <w:ilvl w:val="0"/>
          <w:numId w:val="6"/>
        </w:numPr>
      </w:pPr>
      <w:r>
        <w:rPr/>
        <w:t xml:space="preserve">Выполнить самостоятельно домашнее задание по указанию преподавателя;</w:t>
      </w:r>
    </w:p>
    <w:p>
      <w:pPr>
        <w:numPr>
          <w:ilvl w:val="0"/>
          <w:numId w:val="6"/>
        </w:numPr>
      </w:pPr>
      <w:r>
        <w:rPr/>
        <w:t xml:space="preserve">Проработать тестовые задания и вопросы;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При затруднениях сформулировать вопросы к преподавателю.</w:t>
      </w:r>
    </w:p>
    <w:p>
      <w:pPr/>
      <w:r>
        <w:rPr>
          <w:b w:val="1"/>
          <w:bCs w:val="1"/>
        </w:rPr>
        <w:t xml:space="preserve">Методические рекомендации студентам по составлению конспекта учебной или научной литературы:</w:t>
      </w:r>
    </w:p>
    <w:p>
      <w:pPr>
        <w:numPr>
          <w:ilvl w:val="0"/>
          <w:numId w:val="7"/>
        </w:numPr>
      </w:pPr>
      <w:r>
        <w:rPr/>
        <w:t xml:space="preserve">Внимательно прочитайте текст. Уточните в справочной литературе непонятные слова. Вынесите справочные данные на поля конспекта или отдельным графически выделенным блоком.</w:t>
      </w:r>
    </w:p>
    <w:p>
      <w:pPr>
        <w:numPr>
          <w:ilvl w:val="0"/>
          <w:numId w:val="7"/>
        </w:numPr>
      </w:pPr>
      <w:r>
        <w:rPr/>
        <w:t xml:space="preserve">Выделите главное, составьте план.</w:t>
      </w:r>
    </w:p>
    <w:p>
      <w:pPr>
        <w:numPr>
          <w:ilvl w:val="0"/>
          <w:numId w:val="7"/>
        </w:numPr>
      </w:pPr>
      <w:r>
        <w:rPr/>
        <w:t xml:space="preserve">Кратко сформулируйте основные положения текста, тезисно выделите аргументацию автора.</w:t>
      </w:r>
    </w:p>
    <w:p>
      <w:pPr>
        <w:numPr>
          <w:ilvl w:val="0"/>
          <w:numId w:val="7"/>
        </w:numPr>
      </w:pPr>
      <w:r>
        <w:rPr/>
        <w:t xml:space="preserve">Законспектируйте материал, следуя пунктам плана. При конспектировании старайтесь выразить мысль своими словами.</w:t>
      </w:r>
    </w:p>
    <w:p>
      <w:pPr>
        <w:numPr>
          <w:ilvl w:val="0"/>
          <w:numId w:val="7"/>
        </w:numPr>
      </w:pPr>
      <w:r>
        <w:rPr/>
        <w:t xml:space="preserve">Грамотно записывайте цитаты. Цитируя, учитывайте лаконичность и значимость мысли.</w:t>
      </w:r>
    </w:p>
    <w:p>
      <w:pPr>
        <w:numPr>
          <w:ilvl w:val="0"/>
          <w:numId w:val="7"/>
        </w:numPr>
      </w:pPr>
      <w:r>
        <w:rPr/>
        <w:t xml:space="preserve">Используйте графические выделения.</w:t>
      </w:r>
    </w:p>
    <w:p>
      <w:pPr>
        <w:numPr>
          <w:ilvl w:val="0"/>
          <w:numId w:val="7"/>
        </w:numPr>
      </w:pPr>
      <w:r>
        <w:rPr/>
        <w:t xml:space="preserve">Составьте конспект с использованием технологии «интеллектуальная карта».</w:t>
      </w:r>
    </w:p>
    <w:p>
      <w:pPr/>
      <w:r>
        <w:rPr/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Овладение навыками конспектирования требует от обучающегося целеустремленности, повседневной самостоятельной работы.</w:t>
      </w:r>
    </w:p>
    <w:p>
      <w:pPr/>
      <w:r>
        <w:rPr/>
        <w:t xml:space="preserve">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труда. В связи с этим на занятиях рассматриваются теоретические положения, заслушиваются доклады, проводятся дискуссии (диспуты), подготавливаются проекты по наиболее важным проблемам трудового права в России и, по возможности, трудового права в других странах.</w:t>
      </w:r>
    </w:p>
    <w:p>
      <w:pPr/>
      <w:r>
        <w:rPr/>
        <w:t xml:space="preserve">Вместе с тем студенты должны выработать практические навыки и умения в применении норм трудового права. При решении практических задач студенты должны научиться работать не только с нормативными актами, но и с судебной практикой. В процессе решения задач (казусов) студент должен уяснить изложенную в задаче ситуацию и круг требований работника, определить подведомственность трудового спора, затем найти норму трудового права, относящуюся к данному спору, ознакомиться с судебной практикой, установить фактические обстоятельства, сопоставив их с выбранной нормой трудового права, и, наконец, решить дело по существу – дать ему правовую квалификацию от имени властного правоприменительного органа (комиссии по трудовым спорам, инспекции труда, суда и др.). Студент должен дать юридическую оценку ситуации на основе всестороннего толкования трудового законодательства и иных нормативных актов, содержащих нормы трудового права, и сформулировать аргументированное решение. Решения могут быть представлены в письменной или в устной форме.</w:t>
      </w:r>
    </w:p>
    <w:p>
      <w:pPr/>
      <w:r>
        <w:rPr/>
        <w:t xml:space="preserve">При подготовке к дискуссии и промежуточной аттестации студентам необходимо изучить конспект прослушанной лекции, рекомендованные нормативные правовые акты, основную и дополнительную литературу, подготовить доклад (сообщение, выступление). Темы докладов рекомендуются преподавателем.</w:t>
      </w:r>
    </w:p>
    <w:p>
      <w:pPr/>
      <w:r>
        <w:rPr/>
        <w:t xml:space="preserve">Рекомендации по ознакомлению и изучению специальной юридической литературы по каждой теме даются преподавателем. Преподаватель рекомендует только основные нормативные акты.</w:t>
      </w:r>
    </w:p>
    <w:p>
      <w:pPr/>
      <w:r>
        <w:rPr/>
        <w:t xml:space="preserve">Следует иметь в виду, что в программе приведены лишь важнейшие нормативные акты, которые не исключают, а наоборот, предполагают при решении задач использование других нормативных актов. Их тексты студенты могут найти самостоятельно в компьютерных юридических базах данных; в сборниках нормативных актов по трудовому законодательству; в «Собрании законодательства РФ»; в «Бюллетене Министерства труда и социального развития РФ»; в «Российской газете», «Парламентской газете», «Российских вестях» и др. Руководящие акты судебной практики также включены в компьютерные базы данных, официально они публикуются в «Бюллетене Верховного Суда РФ» в разделе по гражданским делам.</w:t>
      </w:r>
    </w:p>
    <w:p>
      <w:pPr/>
      <w:r>
        <w:rPr/>
        <w:t xml:space="preserve">Следует учитывать,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дисциплины ведется посредством лекционных занятий и в ходе самостоятельной работы студентов.</w:t>
      </w:r>
    </w:p>
    <w:p>
      <w:pPr/>
      <w:r>
        <w:rPr>
          <w:b w:val="1"/>
          <w:bCs w:val="1"/>
        </w:rPr>
        <w:t xml:space="preserve">Реализация целевой установки осуществляется:</w:t>
      </w:r>
    </w:p>
    <w:p>
      <w:pPr/>
      <w:r>
        <w:rPr>
          <w:b w:val="1"/>
          <w:bCs w:val="1"/>
          <w:i w:val="1"/>
          <w:iCs w:val="1"/>
        </w:rPr>
        <w:t xml:space="preserve">В ходе лекций</w:t>
      </w:r>
      <w:r>
        <w:rPr/>
        <w:t xml:space="preserve"> – изложением основных теоретических положений отрасли и содержания правовых норм, регулирующих сферу труда.</w:t>
      </w:r>
    </w:p>
    <w:p>
      <w:pPr/>
      <w:r>
        <w:rPr/>
        <w:t xml:space="preserve">В ходе </w:t>
      </w:r>
      <w:r>
        <w:rPr>
          <w:b w:val="1"/>
          <w:bCs w:val="1"/>
        </w:rPr>
        <w:t xml:space="preserve">самостоятельной работы</w:t>
      </w:r>
      <w:r>
        <w:rPr/>
        <w:t xml:space="preserve"> студенты углубляют и закрепляют полученные на лекциях знания, готовятся к предстоящим занятиям. Самостоятельная работа без участия преподавателя может быть организована с выдачей соответствующих заданий учебным группам. Рекомендуется подготовка проектов по отдельным темам, конспектирование научных статей, монографий, публикаций в специальных периодических изданиях.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Буянова, М. О.  </w:t>
      </w:r>
      <w:r>
        <w:rPr/>
        <w:t xml:space="preserve">Трудовое право. Общая часть : учебник для вузов / М. О. Буянова, С. О. Казаков, М. М. Панарина ; под редакцией М. О. Буяновой. — 2-е изд., перераб. и доп. — Москва : Издательство Юрайт, 2024. — 198 с. — (Высшее образование). — ISBN 978-5-534-17181-5.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https://urait.ru/bcode/543881</w:t>
        </w:r>
      </w:hyperlink>
    </w:p>
    <w:p>
      <w:pPr/>
      <w:r>
        <w:rPr/>
        <w:t xml:space="preserve">Трудовое право России в 2 т. Том 2. Особенная часть : учебник для вузов / Е. Б. Хохлов [и др.] ; ответственные редакторы Е. Б. Хохлов, В. А. Сафонов. — 9-е изд., перераб. и доп. — Москва : Издательство Юрайт, 2024. — 475 с. — (Высшее образование). — ISBN 978-5-534-14990-6. — Текст : электронный // Образовательная платформа Юрайт [сайт]. — URL: https://urait.ru/bcode/537574</w:t>
      </w:r>
    </w:p>
    <w:p>
      <w:pPr/>
      <w:r>
        <w:rPr/>
        <w:t xml:space="preserve">Трудовое право. Особенная часть : учебник для вузов / М. О. Буянова [и др.] ; ответственный редактор М. О. Буянова. — 2-е изд., перераб. и доп. — Москва : Издательство Юрайт, 2024. — 563 с. — (Высшее образование). — ISBN 978-5-534-17254-6. — Текст : электронный // Образовательная платформа Юрайт [сайт]. — URL: https://urait.ru/bcode/543919</w:t>
      </w:r>
    </w:p>
    <w:p>
      <w:pPr/>
      <w:r>
        <w:rPr/>
        <w:t xml:space="preserve">Трудовое право. Специальная часть : учебник для вузов / М. О. Буянова [и др.] ; ответственный редактор М. О. Буянова. — 2-е изд., перераб. и доп. — Москва : Издательство Юрайт, 2024. — 211 с. — (Высшее образование). — ISBN 978-5-534-18182-1. — Текст : электронный // Образовательная платформа Юрайт [сайт]. — URL: https://urait.ru/bcode/534635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Гладков, Н.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Г.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Трудовые споры</w:t>
      </w:r>
      <w:r>
        <w:rPr/>
        <w:t xml:space="preserve"> </w:t>
      </w:r>
      <w:r>
        <w:rPr/>
        <w:t xml:space="preserve">: учебно-практическое пособие для бакалавриата и магистратуры</w:t>
      </w:r>
      <w:r>
        <w:rPr/>
        <w:t xml:space="preserve"> </w:t>
      </w:r>
      <w:r>
        <w:rPr/>
        <w:t xml:space="preserve">/ Н.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Гладков.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2021.</w:t>
      </w:r>
      <w:r>
        <w:rPr/>
        <w:t xml:space="preserve"> </w:t>
      </w:r>
      <w:r>
        <w:rPr/>
        <w:t xml:space="preserve">— 191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(Бакалавр и магистр. Академический курс).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978-5-9916-3186-0.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https://urait.ru/bcode/488030</w:t>
        </w:r>
      </w:hyperlink>
      <w:r>
        <w:rPr/>
        <w:t xml:space="preserve"> </w:t>
      </w:r>
    </w:p>
    <w:p>
      <w:pPr/>
      <w:r>
        <w:rPr>
          <w:i w:val="1"/>
          <w:iCs w:val="1"/>
        </w:rPr>
        <w:t xml:space="preserve">Петров, А.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Я.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Дисциплинарная ответственность работников</w:t>
      </w:r>
      <w:r>
        <w:rPr/>
        <w:t xml:space="preserve"> </w:t>
      </w:r>
      <w:r>
        <w:rPr/>
        <w:t xml:space="preserve">: практическое пособие</w:t>
      </w:r>
      <w:r>
        <w:rPr/>
        <w:t xml:space="preserve"> </w:t>
      </w:r>
      <w:r>
        <w:rPr/>
        <w:t xml:space="preserve">/ А.</w:t>
      </w:r>
      <w:r>
        <w:rPr/>
        <w:t xml:space="preserve"> </w:t>
      </w:r>
      <w:r>
        <w:rPr/>
        <w:t xml:space="preserve">Я.</w:t>
      </w:r>
      <w:r>
        <w:rPr/>
        <w:t xml:space="preserve"> </w:t>
      </w:r>
      <w:r>
        <w:rPr/>
        <w:t xml:space="preserve">Петров.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2022.</w:t>
      </w:r>
      <w:r>
        <w:rPr/>
        <w:t xml:space="preserve"> </w:t>
      </w:r>
      <w:r>
        <w:rPr/>
        <w:t xml:space="preserve">— 89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(Профессиональная практика).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978-5-534-05442-2.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https://urait.ru/bcode/493002</w:t>
        </w:r>
      </w:hyperlink>
      <w:r>
        <w:rPr/>
        <w:t xml:space="preserve"> </w:t>
      </w:r>
    </w:p>
    <w:p>
      <w:pPr/>
      <w:r>
        <w:rPr>
          <w:i w:val="1"/>
          <w:iCs w:val="1"/>
        </w:rPr>
        <w:t xml:space="preserve">Петров, А.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Я.</w:t>
      </w:r>
      <w:r>
        <w:rPr>
          <w:i w:val="1"/>
          <w:iCs w:val="1"/>
        </w:rPr>
        <w:t xml:space="preserve"> </w:t>
      </w:r>
      <w:r>
        <w:rPr/>
        <w:t xml:space="preserve">Трудовой договор : учебное пособие для вузов / А. Я. Петров. — 4-е изд., перераб. и доп. — Москва : Издательство Юрайт, 2022. — 367 с. — (Высшее образование). — ISBN 978-5-534-13658-6.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https://urait.ru/bcode/488959</w:t>
        </w:r>
      </w:hyperlink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 - Официальный портал федеральных органов исполнительной власти</w:t>
      </w:r>
    </w:p>
    <w:p>
      <w:pPr>
        <w:numPr>
          <w:ilvl w:val="0"/>
          <w:numId w:val="8"/>
        </w:numPr>
      </w:pPr>
      <w:r>
        <w:rPr/>
        <w:t xml:space="preserve">https</w:t>
      </w:r>
      <w:r>
        <w:rPr/>
        <w:t xml:space="preserve">://</w:t>
      </w:r>
      <w:r>
        <w:rPr/>
        <w:t xml:space="preserve">sudrf</w:t>
      </w:r>
      <w:r>
        <w:rPr/>
        <w:t xml:space="preserve">.</w:t>
      </w:r>
      <w:r>
        <w:rPr/>
        <w:t xml:space="preserve">ru</w:t>
      </w:r>
      <w:r>
        <w:rPr/>
        <w:t xml:space="preserve">/ - ГАС РФ «Правосудие»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rg</w:t>
      </w:r>
      <w:r>
        <w:rPr/>
        <w:t xml:space="preserve">.</w:t>
      </w:r>
      <w:r>
        <w:rPr/>
        <w:t xml:space="preserve">ru</w:t>
      </w:r>
      <w:r>
        <w:rPr/>
        <w:t xml:space="preserve"> - Российская газета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 - Официальный сайт компании «Консультант Плюс»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duma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 - Официальный сайт Государственной Думы</w:t>
      </w:r>
    </w:p>
    <w:p>
      <w:pPr>
        <w:numPr>
          <w:ilvl w:val="0"/>
          <w:numId w:val="8"/>
        </w:numPr>
      </w:pPr>
      <w:hyperlink r:id="rId11" w:history="1">
        <w:r>
          <w:rPr/>
          <w:t xml:space="preserve">https://rosmintrud.ru/</w:t>
        </w:r>
      </w:hyperlink>
      <w:r>
        <w:rPr/>
        <w:t xml:space="preserve"> </w:t>
      </w:r>
      <w:r>
        <w:rPr/>
        <w:t xml:space="preserve">- Официальный сайт</w:t>
      </w:r>
      <w:r>
        <w:rPr/>
        <w:t xml:space="preserve"> </w:t>
      </w:r>
      <w:r>
        <w:rPr/>
        <w:t xml:space="preserve">Министерства труда</w:t>
      </w:r>
      <w:r>
        <w:rPr/>
        <w:t xml:space="preserve"> </w:t>
      </w:r>
      <w:r>
        <w:rPr/>
        <w:t xml:space="preserve">и социальной защиты</w:t>
      </w:r>
      <w:r>
        <w:rPr/>
        <w:t xml:space="preserve"> </w:t>
      </w:r>
      <w:r>
        <w:rPr/>
        <w:t xml:space="preserve">Российской Федерации</w:t>
      </w:r>
    </w:p>
    <w:p>
      <w:pPr>
        <w:numPr>
          <w:ilvl w:val="0"/>
          <w:numId w:val="8"/>
        </w:numPr>
      </w:pPr>
      <w:hyperlink r:id="rId12" w:history="1">
        <w:r>
          <w:rPr/>
          <w:t xml:space="preserve">https://mintrud.karelia.ru/</w:t>
        </w:r>
      </w:hyperlink>
      <w:r>
        <w:rPr/>
        <w:t xml:space="preserve"> </w:t>
      </w:r>
      <w:r>
        <w:rPr/>
        <w:t xml:space="preserve">- Официальный сайт</w:t>
      </w:r>
      <w:r>
        <w:rPr/>
        <w:t xml:space="preserve"> </w:t>
      </w:r>
      <w:r>
        <w:rPr/>
        <w:t xml:space="preserve">Интерактивный портал Управления труда и занятости Республики Карелия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77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74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24A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F76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685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D10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258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8C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4517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881" TargetMode="External"/><Relationship Id="rId8" Type="http://schemas.openxmlformats.org/officeDocument/2006/relationships/hyperlink" Target="https://urait.ru/bcode/488030" TargetMode="External"/><Relationship Id="rId9" Type="http://schemas.openxmlformats.org/officeDocument/2006/relationships/hyperlink" Target="https://urait.ru/bcode/493002" TargetMode="External"/><Relationship Id="rId10" Type="http://schemas.openxmlformats.org/officeDocument/2006/relationships/hyperlink" Target="https://urait.ru/bcode/488959" TargetMode="External"/><Relationship Id="rId11" Type="http://schemas.openxmlformats.org/officeDocument/2006/relationships/hyperlink" Target="https://rosmintrud.ru/" TargetMode="External"/><Relationship Id="rId12" Type="http://schemas.openxmlformats.org/officeDocument/2006/relationships/hyperlink" Target="https://mintrud.karel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2026-04-23T21:01:39+03:00</dcterms:created>
  <dcterms:modified xsi:type="dcterms:W3CDTF">2026-04-23T21:01:39+03:00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